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6B92E519"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EC6305">
        <w:rPr>
          <w:b/>
          <w:bCs/>
          <w:noProof/>
          <w:sz w:val="24"/>
          <w:szCs w:val="24"/>
        </w:rPr>
        <w:t>-e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55284B" w:rsidRPr="0045478D">
        <w:rPr>
          <w:rFonts w:cs="Arial"/>
          <w:b/>
          <w:bCs/>
          <w:noProof/>
          <w:sz w:val="28"/>
          <w:szCs w:val="28"/>
        </w:rPr>
        <w:t>2</w:t>
      </w:r>
      <w:r w:rsidR="00C23C7B">
        <w:rPr>
          <w:rFonts w:cs="Arial"/>
          <w:b/>
          <w:bCs/>
          <w:noProof/>
          <w:sz w:val="28"/>
          <w:szCs w:val="28"/>
        </w:rPr>
        <w:t>4309</w:t>
      </w:r>
    </w:p>
    <w:p w14:paraId="3C01EF9C" w14:textId="2C7A00D3" w:rsidR="009C0B5A" w:rsidRPr="009C0B5A" w:rsidRDefault="00EC6305" w:rsidP="009C0B5A">
      <w:pPr>
        <w:pStyle w:val="CRCoverPage"/>
        <w:outlineLvl w:val="0"/>
        <w:rPr>
          <w:b/>
          <w:noProof/>
          <w:sz w:val="24"/>
        </w:rPr>
      </w:pPr>
      <w:r>
        <w:rPr>
          <w:b/>
          <w:noProof/>
          <w:sz w:val="24"/>
        </w:rPr>
        <w:t>Online</w:t>
      </w:r>
      <w:r w:rsidR="008D02AD">
        <w:rPr>
          <w:b/>
          <w:noProof/>
          <w:sz w:val="24"/>
        </w:rPr>
        <w:t>,</w:t>
      </w:r>
      <w:r>
        <w:rPr>
          <w:b/>
          <w:noProof/>
          <w:sz w:val="24"/>
        </w:rPr>
        <w:t xml:space="preserve"> 1</w:t>
      </w:r>
      <w:r w:rsidR="00E66605">
        <w:rPr>
          <w:b/>
          <w:noProof/>
          <w:sz w:val="24"/>
        </w:rPr>
        <w:t>5</w:t>
      </w:r>
      <w:r w:rsidR="00491A4D">
        <w:rPr>
          <w:b/>
          <w:noProof/>
          <w:sz w:val="24"/>
        </w:rPr>
        <w:t xml:space="preserve"> </w:t>
      </w:r>
      <w:r w:rsidR="000B1029">
        <w:rPr>
          <w:b/>
          <w:noProof/>
          <w:sz w:val="24"/>
        </w:rPr>
        <w:t>-</w:t>
      </w:r>
      <w:r w:rsidR="00491A4D">
        <w:rPr>
          <w:b/>
          <w:noProof/>
          <w:sz w:val="24"/>
        </w:rPr>
        <w:t xml:space="preserve"> </w:t>
      </w:r>
      <w:r w:rsidR="000B1029">
        <w:rPr>
          <w:b/>
          <w:noProof/>
          <w:sz w:val="24"/>
        </w:rPr>
        <w:t>2</w:t>
      </w:r>
      <w:r w:rsidR="00FB1608">
        <w:rPr>
          <w:b/>
          <w:noProof/>
          <w:sz w:val="24"/>
        </w:rPr>
        <w:t>4</w:t>
      </w:r>
      <w:r w:rsidR="00A239D4" w:rsidRPr="00A239D4">
        <w:rPr>
          <w:b/>
          <w:noProof/>
          <w:sz w:val="24"/>
        </w:rPr>
        <w:t xml:space="preserve"> </w:t>
      </w:r>
      <w:r w:rsidR="0055284B">
        <w:rPr>
          <w:b/>
          <w:noProof/>
          <w:sz w:val="24"/>
        </w:rPr>
        <w:t>August</w:t>
      </w:r>
      <w:r w:rsidR="00A239D4" w:rsidRPr="00A239D4">
        <w:rPr>
          <w:b/>
          <w:noProof/>
          <w:sz w:val="24"/>
        </w:rPr>
        <w:t>, 202</w:t>
      </w:r>
      <w:r w:rsidR="0055284B">
        <w:rPr>
          <w:b/>
          <w:noProof/>
          <w:sz w:val="24"/>
        </w:rPr>
        <w:t>2</w:t>
      </w:r>
    </w:p>
    <w:p w14:paraId="028DE12D" w14:textId="77777777" w:rsidR="007C2C78" w:rsidRDefault="007C2C78" w:rsidP="004D238B">
      <w:pPr>
        <w:tabs>
          <w:tab w:val="left" w:pos="1985"/>
        </w:tabs>
        <w:jc w:val="both"/>
        <w:rPr>
          <w:rFonts w:ascii="Arial" w:hAnsi="Arial" w:cs="Arial"/>
          <w:b/>
          <w:sz w:val="24"/>
          <w:lang w:val="en-US"/>
        </w:rPr>
      </w:pPr>
    </w:p>
    <w:p w14:paraId="3206D182" w14:textId="6F3F1C2D"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23C7B">
        <w:rPr>
          <w:rFonts w:ascii="Arial" w:hAnsi="Arial" w:cs="Arial"/>
          <w:sz w:val="24"/>
          <w:lang w:val="en-US"/>
        </w:rPr>
        <w:t>18.1</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EFE93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84614">
        <w:rPr>
          <w:rFonts w:ascii="Arial" w:hAnsi="Arial" w:cs="Arial"/>
          <w:sz w:val="22"/>
          <w:lang w:val="en-US"/>
        </w:rPr>
        <w:t>UE Capability for eMTC NTN to TN HO</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612E6234" w14:textId="68D3330B" w:rsidR="006046E8" w:rsidRDefault="00055FB9" w:rsidP="00B81228">
      <w:r>
        <w:t xml:space="preserve">In </w:t>
      </w:r>
      <w:r w:rsidR="006046E8">
        <w:t xml:space="preserve">Rel-17 </w:t>
      </w:r>
      <w:r w:rsidR="00BF3F7F">
        <w:t>for I</w:t>
      </w:r>
      <w:r w:rsidR="00393CBC">
        <w:t>oT</w:t>
      </w:r>
      <w:r w:rsidR="00BF3F7F">
        <w:t xml:space="preserve"> NTN</w:t>
      </w:r>
      <w:r>
        <w:t>,</w:t>
      </w:r>
      <w:r w:rsidR="00BF3F7F">
        <w:t xml:space="preserve"> RAN2 #118-e</w:t>
      </w:r>
      <w:r w:rsidR="00001711">
        <w:t xml:space="preserve"> decided </w:t>
      </w:r>
      <w:r w:rsidR="00BF3F7F">
        <w:t>that</w:t>
      </w:r>
      <w:r w:rsidR="00001711">
        <w:t xml:space="preserve"> the</w:t>
      </w:r>
      <w:r w:rsidR="00BF3F7F">
        <w:t xml:space="preserve"> UE shall send only </w:t>
      </w:r>
      <w:r w:rsidR="00001711">
        <w:t xml:space="preserve">serving </w:t>
      </w:r>
      <w:r w:rsidR="00393CBC">
        <w:t>network type rel</w:t>
      </w:r>
      <w:r w:rsidR="00BF3F7F">
        <w:t xml:space="preserve">ated </w:t>
      </w:r>
      <w:r w:rsidR="00393CBC">
        <w:t xml:space="preserve">UE </w:t>
      </w:r>
      <w:r w:rsidR="00BF3F7F">
        <w:t>capa</w:t>
      </w:r>
      <w:r w:rsidR="00393CBC">
        <w:t>bility to the network</w:t>
      </w:r>
      <w:r w:rsidR="00001711">
        <w:t xml:space="preserve"> (i.e, While UE camped on NTN, will report only NTN UE capabilities and while camped on TN, will report only TN UE capabilities)</w:t>
      </w:r>
      <w:r w:rsidR="00393CBC">
        <w:t xml:space="preserve">. </w:t>
      </w:r>
      <w:r w:rsidR="00393CBC" w:rsidRPr="00506BFB">
        <w:t xml:space="preserve">LS </w:t>
      </w:r>
      <w:hyperlink r:id="rId12" w:history="1">
        <w:r w:rsidR="00506BFB">
          <w:rPr>
            <w:rStyle w:val="Hyperlink"/>
            <w:rFonts w:eastAsia="SimSun"/>
          </w:rPr>
          <w:t>R2-2206691</w:t>
        </w:r>
      </w:hyperlink>
      <w:r w:rsidR="00506BFB">
        <w:t xml:space="preserve"> </w:t>
      </w:r>
      <w:r w:rsidR="00393CBC" w:rsidRPr="00506BFB">
        <w:t>was</w:t>
      </w:r>
      <w:r w:rsidR="00393CBC" w:rsidRPr="00466169">
        <w:t xml:space="preserve"> </w:t>
      </w:r>
      <w:r w:rsidR="00393CBC">
        <w:t xml:space="preserve">sent to SA2 </w:t>
      </w:r>
      <w:r w:rsidR="00466169">
        <w:t xml:space="preserve">requesting CN to store UE’s TN and NTN capabilities as different </w:t>
      </w:r>
      <w:r w:rsidR="00506BFB">
        <w:t xml:space="preserve">RAT </w:t>
      </w:r>
      <w:r w:rsidR="00466169">
        <w:t>containers.</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1CDD5933" w14:textId="77777777" w:rsidR="00393CBC" w:rsidRPr="007D66B6" w:rsidRDefault="00393CBC" w:rsidP="00393CBC">
            <w:pPr>
              <w:pStyle w:val="Agreement"/>
              <w:tabs>
                <w:tab w:val="clear" w:pos="360"/>
                <w:tab w:val="num" w:pos="1619"/>
              </w:tabs>
              <w:ind w:left="1619"/>
            </w:pPr>
            <w:r w:rsidRPr="007D66B6">
              <w:t>For NB-IoT, UE capability provided is only valid in the network type [TN, NTN] where it was provided.</w:t>
            </w:r>
          </w:p>
          <w:p w14:paraId="72B3C86D" w14:textId="77777777" w:rsidR="00393CBC" w:rsidRPr="007D66B6" w:rsidRDefault="00393CBC" w:rsidP="00393CBC">
            <w:pPr>
              <w:pStyle w:val="Agreement"/>
              <w:tabs>
                <w:tab w:val="clear" w:pos="360"/>
                <w:tab w:val="num" w:pos="1619"/>
              </w:tabs>
              <w:ind w:left="1619"/>
            </w:pPr>
            <w:r w:rsidRPr="007D66B6">
              <w:t xml:space="preserve">For eMTC, UE capability provided is only valid in the network type [TN, NTN] where it was provided. </w:t>
            </w:r>
          </w:p>
          <w:p w14:paraId="761CE1B3" w14:textId="77777777" w:rsidR="00393CBC" w:rsidRPr="00393CBC" w:rsidRDefault="00393CBC" w:rsidP="00393CBC">
            <w:pPr>
              <w:pStyle w:val="Agreement"/>
              <w:tabs>
                <w:tab w:val="clear" w:pos="360"/>
                <w:tab w:val="num" w:pos="1619"/>
              </w:tabs>
              <w:ind w:left="1619"/>
              <w:rPr>
                <w:highlight w:val="yellow"/>
              </w:rPr>
            </w:pPr>
            <w:r w:rsidRPr="00393CBC">
              <w:rPr>
                <w:highlight w:val="yellow"/>
              </w:rPr>
              <w:t xml:space="preserve">For eMTC,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p w14:paraId="4D0B83A4" w14:textId="77777777" w:rsidR="00393CBC" w:rsidRPr="007D66B6" w:rsidRDefault="00393CBC" w:rsidP="00393CBC">
            <w:pPr>
              <w:pStyle w:val="Agreement"/>
              <w:tabs>
                <w:tab w:val="clear" w:pos="360"/>
                <w:tab w:val="num" w:pos="1619"/>
              </w:tabs>
              <w:ind w:left="1619"/>
            </w:pPr>
            <w:r w:rsidRPr="007D66B6">
              <w:t>Need LS to SA2</w:t>
            </w:r>
          </w:p>
          <w:p w14:paraId="6E6A0C80" w14:textId="69487C81" w:rsidR="00AF645A" w:rsidRPr="006046E8" w:rsidRDefault="00AF645A" w:rsidP="00B81228">
            <w:pPr>
              <w:rPr>
                <w:lang w:val="en-US"/>
              </w:rPr>
            </w:pPr>
          </w:p>
        </w:tc>
      </w:tr>
    </w:tbl>
    <w:p w14:paraId="510A2DED" w14:textId="77777777" w:rsidR="006046E8" w:rsidRDefault="006046E8" w:rsidP="00B81228"/>
    <w:p w14:paraId="43B9495E" w14:textId="7D5D86DB" w:rsidR="008B03B4" w:rsidRDefault="00466169" w:rsidP="00B81228">
      <w:r>
        <w:t>Based on the above conclusions in RAN2, t</w:t>
      </w:r>
      <w:r w:rsidR="006046E8">
        <w:t xml:space="preserve">his </w:t>
      </w:r>
      <w:r>
        <w:t>paper discusses the issues in UE Capability transfer during Handover from NTN to TN or TN to NTN for eMTC UE</w:t>
      </w:r>
      <w:r w:rsidR="00001711">
        <w:t xml:space="preserve"> connected to EPC</w:t>
      </w:r>
      <w:r>
        <w:t>.</w:t>
      </w:r>
    </w:p>
    <w:p w14:paraId="51599AAB" w14:textId="77777777" w:rsidR="00466169" w:rsidRDefault="00466169" w:rsidP="00B81228"/>
    <w:p w14:paraId="0646C9BD" w14:textId="1D2774E2" w:rsidR="00B81228" w:rsidRPr="0083486F" w:rsidRDefault="00466169" w:rsidP="00D71C07">
      <w:pPr>
        <w:pStyle w:val="Heading1"/>
        <w:ind w:left="450"/>
        <w:rPr>
          <w:sz w:val="32"/>
          <w:szCs w:val="32"/>
        </w:rPr>
      </w:pPr>
      <w:r>
        <w:rPr>
          <w:sz w:val="32"/>
          <w:szCs w:val="32"/>
        </w:rPr>
        <w:t xml:space="preserve">NTN </w:t>
      </w:r>
      <w:r w:rsidR="00EB05FC">
        <w:rPr>
          <w:sz w:val="32"/>
          <w:szCs w:val="32"/>
        </w:rPr>
        <w:t>to</w:t>
      </w:r>
      <w:r>
        <w:rPr>
          <w:sz w:val="32"/>
          <w:szCs w:val="32"/>
        </w:rPr>
        <w:t xml:space="preserve"> TN </w:t>
      </w:r>
      <w:r w:rsidR="00EB05FC">
        <w:rPr>
          <w:sz w:val="32"/>
          <w:szCs w:val="32"/>
        </w:rPr>
        <w:t xml:space="preserve">or TN to NTN </w:t>
      </w:r>
      <w:r>
        <w:rPr>
          <w:sz w:val="32"/>
          <w:szCs w:val="32"/>
        </w:rPr>
        <w:t xml:space="preserve">Mobility for eMTC </w:t>
      </w:r>
    </w:p>
    <w:p w14:paraId="466D7DCD" w14:textId="77777777" w:rsidR="00705790" w:rsidRDefault="00705790" w:rsidP="002C0F4B">
      <w:pPr>
        <w:overflowPunct/>
        <w:spacing w:before="60" w:after="60"/>
        <w:textAlignment w:val="auto"/>
      </w:pPr>
    </w:p>
    <w:p w14:paraId="55AFD133" w14:textId="6193744A" w:rsidR="00343F30" w:rsidRDefault="00466169" w:rsidP="002C0F4B">
      <w:pPr>
        <w:overflowPunct/>
        <w:spacing w:before="60" w:after="60"/>
        <w:textAlignment w:val="auto"/>
      </w:pPr>
      <w:r>
        <w:t xml:space="preserve">When a UE is </w:t>
      </w:r>
      <w:r w:rsidR="00C23C7B">
        <w:t>connected to</w:t>
      </w:r>
      <w:r>
        <w:t xml:space="preserve"> NTN RAN, UE provides only NTN </w:t>
      </w:r>
      <w:r w:rsidR="00874877">
        <w:t xml:space="preserve">radio </w:t>
      </w:r>
      <w:r>
        <w:t>capabilities to RAN. Due to mobility if the UE is handed over to TN network via X</w:t>
      </w:r>
      <w:r w:rsidR="00077BB2">
        <w:t>2</w:t>
      </w:r>
      <w:r>
        <w:t xml:space="preserve"> interface, the source node </w:t>
      </w:r>
      <w:r w:rsidR="00343F30">
        <w:t xml:space="preserve">forwards the NTN </w:t>
      </w:r>
      <w:r>
        <w:t xml:space="preserve">UE capability in the </w:t>
      </w:r>
      <w:r w:rsidR="00343F30">
        <w:t xml:space="preserve">HO Request message, as the source node only has the NTN </w:t>
      </w:r>
      <w:r w:rsidR="00874877">
        <w:t xml:space="preserve">radio </w:t>
      </w:r>
      <w:r w:rsidR="00343F30">
        <w:t>capability of the UE.</w:t>
      </w:r>
    </w:p>
    <w:p w14:paraId="44E8FE4C" w14:textId="37325BD3" w:rsidR="00343F30" w:rsidRDefault="00343F30" w:rsidP="002C0F4B">
      <w:pPr>
        <w:overflowPunct/>
        <w:spacing w:before="60" w:after="60"/>
        <w:textAlignment w:val="auto"/>
      </w:pPr>
      <w:r>
        <w:t xml:space="preserve">The target node when it receives the HO Request it does not know that UE </w:t>
      </w:r>
      <w:r w:rsidR="00874877">
        <w:t xml:space="preserve">radio </w:t>
      </w:r>
      <w:r>
        <w:t>capabilities contained in the HO Request is not relevant for TN network.</w:t>
      </w:r>
    </w:p>
    <w:p w14:paraId="0BE21300" w14:textId="7AFFAB42" w:rsidR="00705790" w:rsidRDefault="00705790" w:rsidP="002C0F4B">
      <w:pPr>
        <w:overflowPunct/>
        <w:spacing w:before="60" w:after="60"/>
        <w:textAlignment w:val="auto"/>
      </w:pPr>
    </w:p>
    <w:p w14:paraId="3D59FD67" w14:textId="63461365" w:rsidR="00705790" w:rsidRDefault="008B18A0" w:rsidP="00705790">
      <w:pPr>
        <w:overflowPunct/>
        <w:spacing w:before="60" w:after="60"/>
        <w:jc w:val="center"/>
        <w:textAlignment w:val="auto"/>
      </w:pPr>
      <w:r>
        <w:rPr>
          <w:noProof/>
        </w:rPr>
        <w:lastRenderedPageBreak/>
        <w:drawing>
          <wp:inline distT="0" distB="0" distL="0" distR="0" wp14:anchorId="2A7C8661" wp14:editId="2FF53E53">
            <wp:extent cx="4419600" cy="3473824"/>
            <wp:effectExtent l="0" t="0" r="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6602" cy="3479328"/>
                    </a:xfrm>
                    <a:prstGeom prst="rect">
                      <a:avLst/>
                    </a:prstGeom>
                    <a:noFill/>
                    <a:ln>
                      <a:noFill/>
                    </a:ln>
                  </pic:spPr>
                </pic:pic>
              </a:graphicData>
            </a:graphic>
          </wp:inline>
        </w:drawing>
      </w:r>
    </w:p>
    <w:p w14:paraId="23F173A5" w14:textId="77777777" w:rsidR="00705790" w:rsidRDefault="00705790" w:rsidP="00705790">
      <w:pPr>
        <w:overflowPunct/>
        <w:spacing w:before="60" w:after="60"/>
        <w:jc w:val="center"/>
        <w:textAlignment w:val="auto"/>
        <w:rPr>
          <w:i/>
          <w:iCs/>
          <w:u w:val="single"/>
        </w:rPr>
      </w:pPr>
    </w:p>
    <w:p w14:paraId="5412D22B" w14:textId="305ABC2A" w:rsidR="00705790" w:rsidRPr="00705790" w:rsidRDefault="00705790" w:rsidP="00705790">
      <w:pPr>
        <w:overflowPunct/>
        <w:spacing w:before="60" w:after="60"/>
        <w:jc w:val="center"/>
        <w:textAlignment w:val="auto"/>
        <w:rPr>
          <w:i/>
          <w:iCs/>
          <w:u w:val="single"/>
        </w:rPr>
      </w:pPr>
      <w:r w:rsidRPr="00705790">
        <w:rPr>
          <w:i/>
          <w:iCs/>
          <w:u w:val="single"/>
        </w:rPr>
        <w:t xml:space="preserve">Fig 1: NTN to TN Mobility </w:t>
      </w:r>
    </w:p>
    <w:p w14:paraId="31128CA7" w14:textId="139ADE1E" w:rsidR="00343F30" w:rsidRDefault="00343F30" w:rsidP="002C0F4B">
      <w:pPr>
        <w:overflowPunct/>
        <w:spacing w:before="60" w:after="60"/>
        <w:textAlignment w:val="auto"/>
      </w:pPr>
    </w:p>
    <w:p w14:paraId="49BE8EFB" w14:textId="044E8E3F" w:rsidR="00343F30" w:rsidRPr="0053682C" w:rsidRDefault="00343F30" w:rsidP="002C0F4B">
      <w:pPr>
        <w:overflowPunct/>
        <w:spacing w:before="60" w:after="60"/>
        <w:textAlignment w:val="auto"/>
        <w:rPr>
          <w:b/>
          <w:bCs/>
        </w:rPr>
      </w:pPr>
      <w:r w:rsidRPr="0053682C">
        <w:rPr>
          <w:b/>
          <w:bCs/>
        </w:rPr>
        <w:t xml:space="preserve">Observation 1: eMTC UE </w:t>
      </w:r>
      <w:r w:rsidR="00F94037">
        <w:rPr>
          <w:b/>
          <w:bCs/>
        </w:rPr>
        <w:t xml:space="preserve">reports </w:t>
      </w:r>
      <w:r w:rsidRPr="0053682C">
        <w:rPr>
          <w:b/>
          <w:bCs/>
        </w:rPr>
        <w:t xml:space="preserve">only NTN or TN </w:t>
      </w:r>
      <w:r w:rsidR="000C26FF">
        <w:rPr>
          <w:b/>
          <w:bCs/>
        </w:rPr>
        <w:t xml:space="preserve">radio </w:t>
      </w:r>
      <w:r w:rsidRPr="0053682C">
        <w:rPr>
          <w:b/>
          <w:bCs/>
        </w:rPr>
        <w:t xml:space="preserve">capabilities </w:t>
      </w:r>
      <w:r w:rsidR="00F94037">
        <w:rPr>
          <w:b/>
          <w:bCs/>
        </w:rPr>
        <w:t>when connected to NTN and TN networks respectively.</w:t>
      </w:r>
    </w:p>
    <w:p w14:paraId="7F2D6B9E" w14:textId="77777777" w:rsidR="00343F30" w:rsidRDefault="00343F30" w:rsidP="002C0F4B">
      <w:pPr>
        <w:overflowPunct/>
        <w:spacing w:before="60" w:after="60"/>
        <w:textAlignment w:val="auto"/>
      </w:pPr>
    </w:p>
    <w:p w14:paraId="3747D993" w14:textId="62172D18" w:rsidR="00343F30" w:rsidRPr="0053682C" w:rsidRDefault="00343F30" w:rsidP="002C0F4B">
      <w:pPr>
        <w:overflowPunct/>
        <w:spacing w:before="60" w:after="60"/>
        <w:textAlignment w:val="auto"/>
        <w:rPr>
          <w:b/>
          <w:bCs/>
        </w:rPr>
      </w:pPr>
      <w:r w:rsidRPr="0053682C">
        <w:rPr>
          <w:b/>
          <w:bCs/>
        </w:rPr>
        <w:t xml:space="preserve">Observation 2: For handover from NTN to TN or vice versa the </w:t>
      </w:r>
      <w:r w:rsidR="00EB05FC" w:rsidRPr="0053682C">
        <w:rPr>
          <w:b/>
          <w:bCs/>
        </w:rPr>
        <w:t xml:space="preserve">(TN or NTN) </w:t>
      </w:r>
      <w:r w:rsidRPr="0053682C">
        <w:rPr>
          <w:b/>
          <w:bCs/>
        </w:rPr>
        <w:t xml:space="preserve">source node </w:t>
      </w:r>
      <w:r w:rsidR="00EB05FC" w:rsidRPr="0053682C">
        <w:rPr>
          <w:b/>
          <w:bCs/>
        </w:rPr>
        <w:t xml:space="preserve">cannot send </w:t>
      </w:r>
      <w:r w:rsidR="00F94037">
        <w:rPr>
          <w:b/>
          <w:bCs/>
        </w:rPr>
        <w:t xml:space="preserve">to </w:t>
      </w:r>
      <w:r w:rsidR="00EB05FC" w:rsidRPr="0053682C">
        <w:rPr>
          <w:b/>
          <w:bCs/>
        </w:rPr>
        <w:t xml:space="preserve">the (NTN or TN) target’s node relevant </w:t>
      </w:r>
      <w:r w:rsidR="00F94037">
        <w:rPr>
          <w:b/>
          <w:bCs/>
        </w:rPr>
        <w:t xml:space="preserve">radio </w:t>
      </w:r>
      <w:r w:rsidR="00EB05FC" w:rsidRPr="0053682C">
        <w:rPr>
          <w:b/>
          <w:bCs/>
        </w:rPr>
        <w:t xml:space="preserve">capabilities of the UE, as the source node has only its network related UE </w:t>
      </w:r>
      <w:r w:rsidR="00FB4728">
        <w:rPr>
          <w:b/>
          <w:bCs/>
        </w:rPr>
        <w:t xml:space="preserve">radio </w:t>
      </w:r>
      <w:r w:rsidR="00EB05FC" w:rsidRPr="0053682C">
        <w:rPr>
          <w:b/>
          <w:bCs/>
        </w:rPr>
        <w:t>capability.</w:t>
      </w:r>
    </w:p>
    <w:p w14:paraId="0E96AE35" w14:textId="77777777" w:rsidR="00343F30" w:rsidRDefault="00343F30" w:rsidP="002C0F4B">
      <w:pPr>
        <w:overflowPunct/>
        <w:spacing w:before="60" w:after="60"/>
        <w:textAlignment w:val="auto"/>
      </w:pPr>
    </w:p>
    <w:p w14:paraId="15B4CB5F" w14:textId="411376E6" w:rsidR="00343F30" w:rsidRPr="0053682C" w:rsidRDefault="00343F30" w:rsidP="002C0F4B">
      <w:pPr>
        <w:overflowPunct/>
        <w:spacing w:before="60" w:after="60"/>
        <w:textAlignment w:val="auto"/>
        <w:rPr>
          <w:b/>
          <w:bCs/>
        </w:rPr>
      </w:pPr>
      <w:r w:rsidRPr="0053682C">
        <w:rPr>
          <w:b/>
          <w:bCs/>
        </w:rPr>
        <w:t xml:space="preserve">Observation </w:t>
      </w:r>
      <w:r w:rsidR="00EB05FC" w:rsidRPr="0053682C">
        <w:rPr>
          <w:b/>
          <w:bCs/>
        </w:rPr>
        <w:t>3</w:t>
      </w:r>
      <w:r w:rsidRPr="0053682C">
        <w:rPr>
          <w:b/>
          <w:bCs/>
        </w:rPr>
        <w:t>: For handover from NTN to TN or vice</w:t>
      </w:r>
      <w:r w:rsidR="007B4A12">
        <w:rPr>
          <w:b/>
          <w:bCs/>
        </w:rPr>
        <w:t xml:space="preserve"> </w:t>
      </w:r>
      <w:r w:rsidRPr="0053682C">
        <w:rPr>
          <w:b/>
          <w:bCs/>
        </w:rPr>
        <w:t xml:space="preserve">versa, the target node is not aware that UE </w:t>
      </w:r>
      <w:r w:rsidR="00FB4728">
        <w:rPr>
          <w:b/>
          <w:bCs/>
        </w:rPr>
        <w:t>radio c</w:t>
      </w:r>
      <w:r w:rsidRPr="0053682C">
        <w:rPr>
          <w:b/>
          <w:bCs/>
        </w:rPr>
        <w:t>apability contained in the HO Request message is not relevant for its network type.</w:t>
      </w:r>
    </w:p>
    <w:p w14:paraId="79311265" w14:textId="6A9BA327" w:rsidR="00EB05FC" w:rsidRDefault="00EB05FC" w:rsidP="002C0F4B">
      <w:pPr>
        <w:overflowPunct/>
        <w:spacing w:before="60" w:after="60"/>
        <w:textAlignment w:val="auto"/>
      </w:pPr>
    </w:p>
    <w:p w14:paraId="6FCEEFBF" w14:textId="16B8CD86" w:rsidR="00EB05FC" w:rsidRPr="0053682C" w:rsidRDefault="00EB05FC" w:rsidP="002C0F4B">
      <w:pPr>
        <w:overflowPunct/>
        <w:spacing w:before="60" w:after="60"/>
        <w:textAlignment w:val="auto"/>
        <w:rPr>
          <w:b/>
          <w:bCs/>
        </w:rPr>
      </w:pPr>
      <w:r w:rsidRPr="0053682C">
        <w:rPr>
          <w:b/>
          <w:bCs/>
        </w:rPr>
        <w:t>Observation 4: If the UE connected to a TN network ha</w:t>
      </w:r>
      <w:r w:rsidR="0053682C" w:rsidRPr="0053682C">
        <w:rPr>
          <w:b/>
          <w:bCs/>
        </w:rPr>
        <w:t>d</w:t>
      </w:r>
      <w:r w:rsidRPr="0053682C">
        <w:rPr>
          <w:b/>
          <w:bCs/>
        </w:rPr>
        <w:t xml:space="preserve"> previously connected to a NTN network, then CN may have both the NTN and TN capabilities of the UE</w:t>
      </w:r>
      <w:r w:rsidR="0053682C" w:rsidRPr="0053682C">
        <w:rPr>
          <w:b/>
          <w:bCs/>
        </w:rPr>
        <w:t>.</w:t>
      </w:r>
    </w:p>
    <w:p w14:paraId="51C4C0DC" w14:textId="441CFB61" w:rsidR="001253E5" w:rsidRDefault="001253E5" w:rsidP="001253E5">
      <w:pPr>
        <w:overflowPunct/>
        <w:spacing w:before="60" w:after="60"/>
        <w:textAlignment w:val="auto"/>
      </w:pPr>
    </w:p>
    <w:p w14:paraId="26E49B85" w14:textId="149CA0A1" w:rsidR="00EB05FC" w:rsidRDefault="00EB05FC" w:rsidP="001253E5">
      <w:pPr>
        <w:overflowPunct/>
        <w:spacing w:before="60" w:after="60"/>
        <w:textAlignment w:val="auto"/>
      </w:pPr>
      <w:r>
        <w:t xml:space="preserve">Based on the above observations the following solutions are proposed </w:t>
      </w:r>
      <w:r w:rsidR="0058395B">
        <w:t>for X</w:t>
      </w:r>
      <w:r w:rsidR="00077BB2">
        <w:t>2</w:t>
      </w:r>
      <w:r w:rsidR="0058395B">
        <w:t xml:space="preserve"> based and </w:t>
      </w:r>
      <w:r w:rsidR="006A09AB">
        <w:t>S1</w:t>
      </w:r>
      <w:r w:rsidR="0058395B">
        <w:t xml:space="preserve"> based handover of a UE from TN to NTN or NTN to TN network</w:t>
      </w:r>
    </w:p>
    <w:p w14:paraId="31150929" w14:textId="441C27EB" w:rsidR="000159BE" w:rsidRDefault="0058395B" w:rsidP="00003CB1">
      <w:pPr>
        <w:pStyle w:val="Heading2"/>
        <w:ind w:left="540"/>
      </w:pPr>
      <w:r>
        <w:t>X</w:t>
      </w:r>
      <w:r w:rsidR="00077BB2">
        <w:t>2</w:t>
      </w:r>
      <w:r>
        <w:t xml:space="preserve"> Handover for TN to NTN </w:t>
      </w:r>
      <w:r w:rsidR="00077BB2">
        <w:t xml:space="preserve">Mobility </w:t>
      </w:r>
      <w:r>
        <w:t>and vice versa</w:t>
      </w:r>
    </w:p>
    <w:p w14:paraId="12A57E02" w14:textId="77777777" w:rsidR="00077BB2" w:rsidRDefault="00077BB2" w:rsidP="006B2E67">
      <w:pPr>
        <w:overflowPunct/>
        <w:spacing w:before="60" w:after="60"/>
        <w:textAlignment w:val="auto"/>
        <w:rPr>
          <w:rFonts w:eastAsia="MS Mincho" w:cs="Arial"/>
          <w:bCs/>
          <w:lang w:eastAsia="ja-JP"/>
        </w:rPr>
      </w:pPr>
    </w:p>
    <w:p w14:paraId="2E3F9E52" w14:textId="6DA1292A" w:rsidR="00077BB2" w:rsidRDefault="00077BB2" w:rsidP="006B2E67">
      <w:pPr>
        <w:overflowPunct/>
        <w:spacing w:before="60" w:after="60"/>
        <w:textAlignment w:val="auto"/>
        <w:rPr>
          <w:rFonts w:eastAsia="MS Mincho" w:cs="Arial"/>
          <w:bCs/>
          <w:lang w:eastAsia="ja-JP"/>
        </w:rPr>
      </w:pPr>
      <w:r>
        <w:rPr>
          <w:rFonts w:eastAsia="MS Mincho" w:cs="Arial"/>
          <w:bCs/>
          <w:lang w:eastAsia="ja-JP"/>
        </w:rPr>
        <w:t xml:space="preserve">For a X2 based TN to NTN or vice versa handover, as mentioned in Observation 3, the target node does not know that UE </w:t>
      </w:r>
      <w:r w:rsidR="00FB4728">
        <w:rPr>
          <w:rFonts w:eastAsia="MS Mincho" w:cs="Arial"/>
          <w:bCs/>
          <w:lang w:eastAsia="ja-JP"/>
        </w:rPr>
        <w:t xml:space="preserve">radio </w:t>
      </w:r>
      <w:r>
        <w:rPr>
          <w:rFonts w:eastAsia="MS Mincho" w:cs="Arial"/>
          <w:bCs/>
          <w:lang w:eastAsia="ja-JP"/>
        </w:rPr>
        <w:t>capability contained in the handover request</w:t>
      </w:r>
      <w:r w:rsidR="00FB4728">
        <w:rPr>
          <w:rFonts w:eastAsia="MS Mincho" w:cs="Arial"/>
          <w:bCs/>
          <w:lang w:eastAsia="ja-JP"/>
        </w:rPr>
        <w:t xml:space="preserve"> message</w:t>
      </w:r>
      <w:r>
        <w:rPr>
          <w:rFonts w:eastAsia="MS Mincho" w:cs="Arial"/>
          <w:bCs/>
          <w:lang w:eastAsia="ja-JP"/>
        </w:rPr>
        <w:t xml:space="preserve"> is not relevant to its network type. Hence the proposal is </w:t>
      </w:r>
      <w:r w:rsidR="00781321">
        <w:rPr>
          <w:rFonts w:eastAsia="MS Mincho" w:cs="Arial"/>
          <w:bCs/>
          <w:lang w:eastAsia="ja-JP"/>
        </w:rPr>
        <w:t xml:space="preserve">to </w:t>
      </w:r>
      <w:r>
        <w:rPr>
          <w:rFonts w:eastAsia="MS Mincho" w:cs="Arial"/>
          <w:bCs/>
          <w:lang w:eastAsia="ja-JP"/>
        </w:rPr>
        <w:t xml:space="preserve">add a Handover cause value as “TN to NTN Mobility” or vice versa, to make target node aware that UE is handed over from a different network type and that the UE </w:t>
      </w:r>
      <w:r w:rsidR="00E62573">
        <w:rPr>
          <w:rFonts w:eastAsia="MS Mincho" w:cs="Arial"/>
          <w:bCs/>
          <w:lang w:eastAsia="ja-JP"/>
        </w:rPr>
        <w:t xml:space="preserve">radio </w:t>
      </w:r>
      <w:r>
        <w:rPr>
          <w:rFonts w:eastAsia="MS Mincho" w:cs="Arial"/>
          <w:bCs/>
          <w:lang w:eastAsia="ja-JP"/>
        </w:rPr>
        <w:t>capabilities will not be relevant to the target node network type.</w:t>
      </w:r>
    </w:p>
    <w:p w14:paraId="29B35F65" w14:textId="5FB7B6DB" w:rsidR="00077BB2" w:rsidRDefault="00077BB2" w:rsidP="006B2E67">
      <w:pPr>
        <w:overflowPunct/>
        <w:spacing w:before="60" w:after="60"/>
        <w:textAlignment w:val="auto"/>
        <w:rPr>
          <w:rFonts w:eastAsia="MS Mincho" w:cs="Arial"/>
          <w:bCs/>
          <w:lang w:eastAsia="ja-JP"/>
        </w:rPr>
      </w:pPr>
    </w:p>
    <w:p w14:paraId="25EEE07A" w14:textId="09C4B07F" w:rsidR="009C0C27" w:rsidRDefault="008B18A0" w:rsidP="009C0C27">
      <w:pPr>
        <w:overflowPunct/>
        <w:spacing w:before="60" w:after="60"/>
        <w:jc w:val="center"/>
        <w:textAlignment w:val="auto"/>
        <w:rPr>
          <w:rFonts w:eastAsia="MS Mincho" w:cs="Arial"/>
          <w:bCs/>
          <w:lang w:eastAsia="ja-JP"/>
        </w:rPr>
      </w:pPr>
      <w:r>
        <w:rPr>
          <w:noProof/>
        </w:rPr>
        <w:lastRenderedPageBreak/>
        <w:drawing>
          <wp:inline distT="0" distB="0" distL="0" distR="0" wp14:anchorId="29EC658D" wp14:editId="10E6DCF0">
            <wp:extent cx="4412217" cy="4281170"/>
            <wp:effectExtent l="0" t="0" r="7620" b="5080"/>
            <wp:docPr id="5" name="Picture 5"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8284" cy="4287057"/>
                    </a:xfrm>
                    <a:prstGeom prst="rect">
                      <a:avLst/>
                    </a:prstGeom>
                    <a:noFill/>
                    <a:ln>
                      <a:noFill/>
                    </a:ln>
                  </pic:spPr>
                </pic:pic>
              </a:graphicData>
            </a:graphic>
          </wp:inline>
        </w:drawing>
      </w:r>
    </w:p>
    <w:p w14:paraId="16E82C3A" w14:textId="63F56377" w:rsidR="009C0C27" w:rsidRDefault="009C0C27" w:rsidP="009C0C27">
      <w:pPr>
        <w:overflowPunct/>
        <w:spacing w:before="60" w:after="60"/>
        <w:jc w:val="center"/>
        <w:textAlignment w:val="auto"/>
        <w:rPr>
          <w:rFonts w:eastAsia="MS Mincho" w:cs="Arial"/>
          <w:bCs/>
          <w:lang w:eastAsia="ja-JP"/>
        </w:rPr>
      </w:pPr>
    </w:p>
    <w:p w14:paraId="57F5C77D" w14:textId="23A1A595" w:rsidR="009C0C27" w:rsidRPr="009C0C27" w:rsidRDefault="009C0C27" w:rsidP="009C0C27">
      <w:pPr>
        <w:overflowPunct/>
        <w:spacing w:before="60" w:after="60"/>
        <w:jc w:val="center"/>
        <w:textAlignment w:val="auto"/>
        <w:rPr>
          <w:rFonts w:eastAsia="MS Mincho" w:cs="Arial"/>
          <w:bCs/>
          <w:i/>
          <w:iCs/>
          <w:u w:val="single"/>
          <w:lang w:eastAsia="ja-JP"/>
        </w:rPr>
      </w:pPr>
      <w:r w:rsidRPr="009C0C27">
        <w:rPr>
          <w:rFonts w:eastAsia="MS Mincho" w:cs="Arial"/>
          <w:bCs/>
          <w:i/>
          <w:iCs/>
          <w:u w:val="single"/>
          <w:lang w:eastAsia="ja-JP"/>
        </w:rPr>
        <w:t>Fig 2: X2 Based NTN To TN Mobility</w:t>
      </w:r>
    </w:p>
    <w:p w14:paraId="0B59FC5B" w14:textId="77777777" w:rsidR="009C0C27" w:rsidRDefault="009C0C27" w:rsidP="009C0C27">
      <w:pPr>
        <w:overflowPunct/>
        <w:spacing w:before="60" w:after="60"/>
        <w:jc w:val="center"/>
        <w:textAlignment w:val="auto"/>
        <w:rPr>
          <w:rFonts w:eastAsia="MS Mincho" w:cs="Arial"/>
          <w:bCs/>
          <w:lang w:eastAsia="ja-JP"/>
        </w:rPr>
      </w:pPr>
    </w:p>
    <w:p w14:paraId="26A3E1FA" w14:textId="4BB5B438" w:rsidR="00077BB2" w:rsidRPr="0053682C" w:rsidRDefault="00077BB2" w:rsidP="006B2E67">
      <w:pPr>
        <w:overflowPunct/>
        <w:spacing w:before="60" w:after="60"/>
        <w:textAlignment w:val="auto"/>
        <w:rPr>
          <w:rFonts w:eastAsia="MS Mincho" w:cs="Arial"/>
          <w:b/>
          <w:lang w:eastAsia="ja-JP"/>
        </w:rPr>
      </w:pPr>
      <w:r w:rsidRPr="0053682C">
        <w:rPr>
          <w:rFonts w:eastAsia="MS Mincho" w:cs="Arial"/>
          <w:b/>
          <w:lang w:eastAsia="ja-JP"/>
        </w:rPr>
        <w:t>Proposal 1: Add a new cause value “TN to NTN Mobility</w:t>
      </w:r>
      <w:r w:rsidR="00F26A72" w:rsidRPr="0053682C">
        <w:rPr>
          <w:rFonts w:eastAsia="MS Mincho" w:cs="Arial"/>
          <w:b/>
          <w:lang w:eastAsia="ja-JP"/>
        </w:rPr>
        <w:t>/ NTN to TN Mobility” in the X2 Handover Request message for the source to indicate to the target that UE</w:t>
      </w:r>
      <w:r w:rsidR="00E62573">
        <w:rPr>
          <w:rFonts w:eastAsia="MS Mincho" w:cs="Arial"/>
          <w:b/>
          <w:lang w:eastAsia="ja-JP"/>
        </w:rPr>
        <w:t xml:space="preserve"> radio</w:t>
      </w:r>
      <w:r w:rsidR="00F26A72" w:rsidRPr="0053682C">
        <w:rPr>
          <w:rFonts w:eastAsia="MS Mincho" w:cs="Arial"/>
          <w:b/>
          <w:lang w:eastAsia="ja-JP"/>
        </w:rPr>
        <w:t xml:space="preserve"> capabilities contained in the Handover Request </w:t>
      </w:r>
      <w:r w:rsidR="00E62573">
        <w:rPr>
          <w:rFonts w:eastAsia="MS Mincho" w:cs="Arial"/>
          <w:b/>
          <w:lang w:eastAsia="ja-JP"/>
        </w:rPr>
        <w:t xml:space="preserve">message </w:t>
      </w:r>
      <w:r w:rsidR="00F26A72" w:rsidRPr="0053682C">
        <w:rPr>
          <w:rFonts w:eastAsia="MS Mincho" w:cs="Arial"/>
          <w:b/>
          <w:lang w:eastAsia="ja-JP"/>
        </w:rPr>
        <w:t xml:space="preserve">is the UE </w:t>
      </w:r>
      <w:r w:rsidR="00E62573">
        <w:rPr>
          <w:rFonts w:eastAsia="MS Mincho" w:cs="Arial"/>
          <w:b/>
          <w:lang w:eastAsia="ja-JP"/>
        </w:rPr>
        <w:t xml:space="preserve">radio </w:t>
      </w:r>
      <w:r w:rsidR="00F26A72" w:rsidRPr="0053682C">
        <w:rPr>
          <w:rFonts w:eastAsia="MS Mincho" w:cs="Arial"/>
          <w:b/>
          <w:lang w:eastAsia="ja-JP"/>
        </w:rPr>
        <w:t>capability relevant to the source network type.</w:t>
      </w:r>
    </w:p>
    <w:p w14:paraId="3AEC6277" w14:textId="198A46D3" w:rsidR="00F26A72" w:rsidRDefault="00F26A72" w:rsidP="006B2E67">
      <w:pPr>
        <w:overflowPunct/>
        <w:spacing w:before="60" w:after="60"/>
        <w:textAlignment w:val="auto"/>
        <w:rPr>
          <w:rFonts w:eastAsia="MS Mincho" w:cs="Arial"/>
          <w:bCs/>
          <w:lang w:eastAsia="ja-JP"/>
        </w:rPr>
      </w:pPr>
    </w:p>
    <w:p w14:paraId="68CBCD17" w14:textId="376E3053" w:rsidR="00F26A72" w:rsidRDefault="00F26A72" w:rsidP="006B2E67">
      <w:pPr>
        <w:overflowPunct/>
        <w:spacing w:before="60" w:after="60"/>
        <w:textAlignment w:val="auto"/>
        <w:rPr>
          <w:rFonts w:eastAsia="MS Mincho" w:cs="Arial"/>
          <w:bCs/>
          <w:lang w:eastAsia="ja-JP"/>
        </w:rPr>
      </w:pPr>
      <w:r>
        <w:rPr>
          <w:rFonts w:eastAsia="MS Mincho" w:cs="Arial"/>
          <w:bCs/>
          <w:lang w:eastAsia="ja-JP"/>
        </w:rPr>
        <w:t xml:space="preserve">With the indication in the cause value as TN to NTN or NTN to TN mobility, the target may understand that UE </w:t>
      </w:r>
      <w:r w:rsidR="00E62573">
        <w:rPr>
          <w:rFonts w:eastAsia="MS Mincho" w:cs="Arial"/>
          <w:bCs/>
          <w:lang w:eastAsia="ja-JP"/>
        </w:rPr>
        <w:t xml:space="preserve">radio </w:t>
      </w:r>
      <w:r>
        <w:rPr>
          <w:rFonts w:eastAsia="MS Mincho" w:cs="Arial"/>
          <w:bCs/>
          <w:lang w:eastAsia="ja-JP"/>
        </w:rPr>
        <w:t xml:space="preserve">capabilities are not relevant. Hence the target may – </w:t>
      </w:r>
    </w:p>
    <w:p w14:paraId="052F866E" w14:textId="77777777" w:rsidR="00F26A72" w:rsidRDefault="00F26A72" w:rsidP="006B2E67">
      <w:pPr>
        <w:overflowPunct/>
        <w:spacing w:before="60" w:after="60"/>
        <w:textAlignment w:val="auto"/>
        <w:rPr>
          <w:rFonts w:eastAsia="MS Mincho" w:cs="Arial"/>
          <w:bCs/>
          <w:lang w:eastAsia="ja-JP"/>
        </w:rPr>
      </w:pPr>
    </w:p>
    <w:p w14:paraId="3B75DC41" w14:textId="67867B3A" w:rsidR="00F26A72" w:rsidRPr="00CC671A" w:rsidRDefault="00F26A72" w:rsidP="00CC671A">
      <w:pPr>
        <w:pStyle w:val="ListParagraph"/>
        <w:numPr>
          <w:ilvl w:val="0"/>
          <w:numId w:val="13"/>
        </w:numPr>
        <w:overflowPunct/>
        <w:spacing w:before="60" w:after="60"/>
        <w:textAlignment w:val="auto"/>
        <w:rPr>
          <w:rFonts w:eastAsia="MS Mincho" w:cs="Arial"/>
          <w:bCs/>
          <w:lang w:eastAsia="ja-JP"/>
        </w:rPr>
      </w:pPr>
      <w:r w:rsidRPr="00CC671A">
        <w:rPr>
          <w:rFonts w:eastAsia="MS Mincho" w:cs="Arial"/>
          <w:bCs/>
          <w:lang w:eastAsia="ja-JP"/>
        </w:rPr>
        <w:t xml:space="preserve">Option 1: Accept the handover and setup resource with basic </w:t>
      </w:r>
      <w:r w:rsidR="002D7AB0" w:rsidRPr="00CC671A">
        <w:rPr>
          <w:rFonts w:eastAsia="MS Mincho" w:cs="Arial"/>
          <w:bCs/>
          <w:lang w:eastAsia="ja-JP"/>
        </w:rPr>
        <w:t xml:space="preserve">(restricted) </w:t>
      </w:r>
      <w:r w:rsidRPr="00CC671A">
        <w:rPr>
          <w:rFonts w:eastAsia="MS Mincho" w:cs="Arial"/>
          <w:bCs/>
          <w:lang w:eastAsia="ja-JP"/>
        </w:rPr>
        <w:t xml:space="preserve">UE </w:t>
      </w:r>
      <w:r w:rsidR="00BE3440">
        <w:rPr>
          <w:rFonts w:eastAsia="MS Mincho" w:cs="Arial"/>
          <w:bCs/>
          <w:lang w:eastAsia="ja-JP"/>
        </w:rPr>
        <w:t xml:space="preserve">radio </w:t>
      </w:r>
      <w:r w:rsidRPr="00CC671A">
        <w:rPr>
          <w:rFonts w:eastAsia="MS Mincho" w:cs="Arial"/>
          <w:bCs/>
          <w:lang w:eastAsia="ja-JP"/>
        </w:rPr>
        <w:t>capabilities</w:t>
      </w:r>
      <w:r w:rsidR="002D7AB0" w:rsidRPr="00CC671A">
        <w:rPr>
          <w:rFonts w:eastAsia="MS Mincho" w:cs="Arial"/>
          <w:bCs/>
          <w:lang w:eastAsia="ja-JP"/>
        </w:rPr>
        <w:t>, which is not desirable</w:t>
      </w:r>
      <w:r w:rsidRPr="00CC671A">
        <w:rPr>
          <w:rFonts w:eastAsia="MS Mincho" w:cs="Arial"/>
          <w:bCs/>
          <w:lang w:eastAsia="ja-JP"/>
        </w:rPr>
        <w:t xml:space="preserve">. Once the UE </w:t>
      </w:r>
      <w:r w:rsidR="00E62573">
        <w:rPr>
          <w:rFonts w:eastAsia="MS Mincho" w:cs="Arial"/>
          <w:bCs/>
          <w:lang w:eastAsia="ja-JP"/>
        </w:rPr>
        <w:t>successfully performs HO to the target node ,</w:t>
      </w:r>
      <w:r w:rsidRPr="00CC671A">
        <w:rPr>
          <w:rFonts w:eastAsia="MS Mincho" w:cs="Arial"/>
          <w:bCs/>
          <w:lang w:eastAsia="ja-JP"/>
        </w:rPr>
        <w:t xml:space="preserve"> it may fetch the </w:t>
      </w:r>
      <w:r w:rsidR="00E62573">
        <w:rPr>
          <w:rFonts w:eastAsia="MS Mincho" w:cs="Arial"/>
          <w:bCs/>
          <w:lang w:eastAsia="ja-JP"/>
        </w:rPr>
        <w:t xml:space="preserve">UE radio capability relevant to target node </w:t>
      </w:r>
      <w:r w:rsidR="00BE3440">
        <w:rPr>
          <w:rFonts w:eastAsia="MS Mincho" w:cs="Arial"/>
          <w:bCs/>
          <w:lang w:eastAsia="ja-JP"/>
        </w:rPr>
        <w:t xml:space="preserve">type. </w:t>
      </w:r>
      <w:r w:rsidRPr="00CC671A">
        <w:rPr>
          <w:rFonts w:eastAsia="MS Mincho" w:cs="Arial"/>
          <w:bCs/>
          <w:lang w:eastAsia="ja-JP"/>
        </w:rPr>
        <w:t xml:space="preserve"> </w:t>
      </w:r>
    </w:p>
    <w:p w14:paraId="2D89C42D" w14:textId="77777777" w:rsidR="00F26A72" w:rsidRDefault="00F26A72" w:rsidP="006B2E67">
      <w:pPr>
        <w:overflowPunct/>
        <w:spacing w:before="60" w:after="60"/>
        <w:textAlignment w:val="auto"/>
        <w:rPr>
          <w:rFonts w:eastAsia="MS Mincho" w:cs="Arial"/>
          <w:bCs/>
          <w:lang w:eastAsia="ja-JP"/>
        </w:rPr>
      </w:pPr>
    </w:p>
    <w:p w14:paraId="16BFFC4A" w14:textId="2D3250D7" w:rsidR="00F26A72" w:rsidRPr="00CC671A" w:rsidRDefault="00F26A72" w:rsidP="00CC671A">
      <w:pPr>
        <w:pStyle w:val="ListParagraph"/>
        <w:numPr>
          <w:ilvl w:val="0"/>
          <w:numId w:val="13"/>
        </w:numPr>
        <w:overflowPunct/>
        <w:spacing w:before="60" w:after="60"/>
        <w:textAlignment w:val="auto"/>
        <w:rPr>
          <w:rFonts w:eastAsia="MS Mincho" w:cs="Arial"/>
          <w:bCs/>
          <w:lang w:eastAsia="ja-JP"/>
        </w:rPr>
      </w:pPr>
      <w:r w:rsidRPr="00CC671A">
        <w:rPr>
          <w:rFonts w:eastAsia="MS Mincho" w:cs="Arial"/>
          <w:bCs/>
          <w:lang w:eastAsia="ja-JP"/>
        </w:rPr>
        <w:t xml:space="preserve">Option 2: Request CN for target node network type related UE </w:t>
      </w:r>
      <w:r w:rsidR="00BE3440">
        <w:rPr>
          <w:rFonts w:eastAsia="MS Mincho" w:cs="Arial"/>
          <w:bCs/>
          <w:lang w:eastAsia="ja-JP"/>
        </w:rPr>
        <w:t xml:space="preserve">radio </w:t>
      </w:r>
      <w:r w:rsidRPr="00CC671A">
        <w:rPr>
          <w:rFonts w:eastAsia="MS Mincho" w:cs="Arial"/>
          <w:bCs/>
          <w:lang w:eastAsia="ja-JP"/>
        </w:rPr>
        <w:t xml:space="preserve">capabilities before sending Handover Request Acknowledge. If the CN has the </w:t>
      </w:r>
      <w:r w:rsidR="002D7AB0" w:rsidRPr="00CC671A">
        <w:rPr>
          <w:rFonts w:eastAsia="MS Mincho" w:cs="Arial"/>
          <w:bCs/>
          <w:lang w:eastAsia="ja-JP"/>
        </w:rPr>
        <w:t xml:space="preserve">target network related UE capabilities, then </w:t>
      </w:r>
      <w:r w:rsidR="00BE3440">
        <w:rPr>
          <w:rFonts w:eastAsia="MS Mincho" w:cs="Arial"/>
          <w:bCs/>
          <w:lang w:eastAsia="ja-JP"/>
        </w:rPr>
        <w:t>MME</w:t>
      </w:r>
      <w:r w:rsidR="002D7AB0" w:rsidRPr="00CC671A">
        <w:rPr>
          <w:rFonts w:eastAsia="MS Mincho" w:cs="Arial"/>
          <w:bCs/>
          <w:lang w:eastAsia="ja-JP"/>
        </w:rPr>
        <w:t xml:space="preserve"> may send the relevant UE </w:t>
      </w:r>
      <w:r w:rsidR="00BE3440">
        <w:rPr>
          <w:rFonts w:eastAsia="MS Mincho" w:cs="Arial"/>
          <w:bCs/>
          <w:lang w:eastAsia="ja-JP"/>
        </w:rPr>
        <w:t xml:space="preserve">radio </w:t>
      </w:r>
      <w:r w:rsidR="002D7AB0" w:rsidRPr="00CC671A">
        <w:rPr>
          <w:rFonts w:eastAsia="MS Mincho" w:cs="Arial"/>
          <w:bCs/>
          <w:lang w:eastAsia="ja-JP"/>
        </w:rPr>
        <w:t>capabilities to the target.</w:t>
      </w:r>
    </w:p>
    <w:p w14:paraId="7902611A" w14:textId="77777777" w:rsidR="002D7AB0" w:rsidRDefault="002D7AB0" w:rsidP="006B2E67">
      <w:pPr>
        <w:overflowPunct/>
        <w:spacing w:before="60" w:after="60"/>
        <w:textAlignment w:val="auto"/>
        <w:rPr>
          <w:rFonts w:eastAsia="MS Mincho" w:cs="Arial"/>
          <w:bCs/>
          <w:lang w:eastAsia="ja-JP"/>
        </w:rPr>
      </w:pPr>
    </w:p>
    <w:p w14:paraId="79C3E614" w14:textId="122D20FA" w:rsidR="002D7AB0" w:rsidRPr="00CC671A" w:rsidRDefault="002D7AB0" w:rsidP="00CC671A">
      <w:pPr>
        <w:pStyle w:val="ListParagraph"/>
        <w:numPr>
          <w:ilvl w:val="0"/>
          <w:numId w:val="13"/>
        </w:numPr>
        <w:overflowPunct/>
        <w:spacing w:before="60" w:after="60"/>
        <w:textAlignment w:val="auto"/>
        <w:rPr>
          <w:rFonts w:eastAsia="MS Mincho" w:cs="Arial"/>
          <w:bCs/>
          <w:lang w:eastAsia="ja-JP"/>
        </w:rPr>
      </w:pPr>
      <w:r w:rsidRPr="00CC671A">
        <w:rPr>
          <w:rFonts w:eastAsia="MS Mincho" w:cs="Arial"/>
          <w:bCs/>
          <w:lang w:eastAsia="ja-JP"/>
        </w:rPr>
        <w:t>Option 3: Reject the handover and ask the source to Release and Redirect the UE to the target network.</w:t>
      </w:r>
    </w:p>
    <w:p w14:paraId="6856E21F" w14:textId="682DAE27" w:rsidR="002D7AB0" w:rsidRDefault="002D7AB0" w:rsidP="006B2E67">
      <w:pPr>
        <w:overflowPunct/>
        <w:spacing w:before="60" w:after="60"/>
        <w:textAlignment w:val="auto"/>
        <w:rPr>
          <w:rFonts w:eastAsia="MS Mincho" w:cs="Arial"/>
          <w:bCs/>
          <w:lang w:eastAsia="ja-JP"/>
        </w:rPr>
      </w:pPr>
    </w:p>
    <w:p w14:paraId="60970F02" w14:textId="07D7DA1C" w:rsidR="00C8741B" w:rsidRDefault="002D7AB0" w:rsidP="006B2E67">
      <w:pPr>
        <w:overflowPunct/>
        <w:spacing w:before="60" w:after="60"/>
        <w:textAlignment w:val="auto"/>
        <w:rPr>
          <w:rFonts w:eastAsia="MS Mincho" w:cs="Arial"/>
          <w:bCs/>
          <w:lang w:eastAsia="ja-JP"/>
        </w:rPr>
      </w:pPr>
      <w:r>
        <w:rPr>
          <w:rFonts w:eastAsia="MS Mincho" w:cs="Arial"/>
          <w:bCs/>
          <w:lang w:eastAsia="ja-JP"/>
        </w:rPr>
        <w:t xml:space="preserve">Based on the above 3 options, Option 2 </w:t>
      </w:r>
      <w:r w:rsidR="00C8741B">
        <w:rPr>
          <w:rFonts w:eastAsia="MS Mincho" w:cs="Arial"/>
          <w:bCs/>
          <w:lang w:eastAsia="ja-JP"/>
        </w:rPr>
        <w:t xml:space="preserve">is desirable as it has minimum impact to the UE. For Option 2, the target node may request relevant UE </w:t>
      </w:r>
      <w:r w:rsidR="00BE3440">
        <w:rPr>
          <w:rFonts w:eastAsia="MS Mincho" w:cs="Arial"/>
          <w:bCs/>
          <w:lang w:eastAsia="ja-JP"/>
        </w:rPr>
        <w:t xml:space="preserve">radio </w:t>
      </w:r>
      <w:r w:rsidR="00C8741B">
        <w:rPr>
          <w:rFonts w:eastAsia="MS Mincho" w:cs="Arial"/>
          <w:bCs/>
          <w:lang w:eastAsia="ja-JP"/>
        </w:rPr>
        <w:t>capability from MME using UE capability Retrieval message via S1AP UE ID.</w:t>
      </w:r>
    </w:p>
    <w:p w14:paraId="7DF5FCFD" w14:textId="60F765A0" w:rsidR="00C8741B" w:rsidRDefault="00C8741B" w:rsidP="006B2E67">
      <w:pPr>
        <w:overflowPunct/>
        <w:spacing w:before="60" w:after="60"/>
        <w:textAlignment w:val="auto"/>
        <w:rPr>
          <w:rFonts w:eastAsia="MS Mincho" w:cs="Arial"/>
          <w:bCs/>
          <w:lang w:eastAsia="ja-JP"/>
        </w:rPr>
      </w:pPr>
    </w:p>
    <w:p w14:paraId="0E02A4BD" w14:textId="7E5409BD" w:rsidR="00C8741B" w:rsidRPr="00CC671A" w:rsidRDefault="00C8741B" w:rsidP="006B2E67">
      <w:pPr>
        <w:overflowPunct/>
        <w:spacing w:before="60" w:after="60"/>
        <w:textAlignment w:val="auto"/>
        <w:rPr>
          <w:rFonts w:eastAsia="MS Mincho" w:cs="Arial"/>
          <w:b/>
          <w:lang w:eastAsia="ja-JP"/>
        </w:rPr>
      </w:pPr>
      <w:r w:rsidRPr="00CC671A">
        <w:rPr>
          <w:rFonts w:eastAsia="MS Mincho" w:cs="Arial"/>
          <w:b/>
          <w:lang w:eastAsia="ja-JP"/>
        </w:rPr>
        <w:t xml:space="preserve">Proposal 2: </w:t>
      </w:r>
      <w:r w:rsidR="00BE3440">
        <w:rPr>
          <w:rFonts w:eastAsia="MS Mincho" w:cs="Arial"/>
          <w:b/>
          <w:lang w:eastAsia="ja-JP"/>
        </w:rPr>
        <w:t>During HO preparation phase, a</w:t>
      </w:r>
      <w:r w:rsidRPr="00CC671A">
        <w:rPr>
          <w:rFonts w:eastAsia="MS Mincho" w:cs="Arial"/>
          <w:b/>
          <w:lang w:eastAsia="ja-JP"/>
        </w:rPr>
        <w:t xml:space="preserve">llow UE Capability Retrieval by </w:t>
      </w:r>
      <w:r w:rsidR="00BE3440">
        <w:rPr>
          <w:rFonts w:eastAsia="MS Mincho" w:cs="Arial"/>
          <w:b/>
          <w:lang w:eastAsia="ja-JP"/>
        </w:rPr>
        <w:t xml:space="preserve">target </w:t>
      </w:r>
      <w:r w:rsidRPr="00CC671A">
        <w:rPr>
          <w:rFonts w:eastAsia="MS Mincho" w:cs="Arial"/>
          <w:b/>
          <w:lang w:eastAsia="ja-JP"/>
        </w:rPr>
        <w:t>RAN</w:t>
      </w:r>
      <w:r w:rsidR="00BE3440">
        <w:rPr>
          <w:rFonts w:eastAsia="MS Mincho" w:cs="Arial"/>
          <w:b/>
          <w:lang w:eastAsia="ja-JP"/>
        </w:rPr>
        <w:t xml:space="preserve"> node</w:t>
      </w:r>
      <w:r w:rsidRPr="00CC671A">
        <w:rPr>
          <w:rFonts w:eastAsia="MS Mincho" w:cs="Arial"/>
          <w:b/>
          <w:lang w:eastAsia="ja-JP"/>
        </w:rPr>
        <w:t xml:space="preserve"> from CN for NTN eMTC UE.</w:t>
      </w:r>
    </w:p>
    <w:p w14:paraId="6C0C12E7" w14:textId="6984FC1D" w:rsidR="00C8741B" w:rsidRPr="00CC671A" w:rsidRDefault="00C8741B" w:rsidP="006B2E67">
      <w:pPr>
        <w:overflowPunct/>
        <w:spacing w:before="60" w:after="60"/>
        <w:textAlignment w:val="auto"/>
        <w:rPr>
          <w:rFonts w:eastAsia="MS Mincho" w:cs="Arial"/>
          <w:b/>
          <w:lang w:eastAsia="ja-JP"/>
        </w:rPr>
      </w:pPr>
    </w:p>
    <w:p w14:paraId="2DC8DC6C" w14:textId="3186A3C8" w:rsidR="00C8741B" w:rsidRPr="00CC671A" w:rsidRDefault="00C8741B" w:rsidP="006B2E67">
      <w:pPr>
        <w:overflowPunct/>
        <w:spacing w:before="60" w:after="60"/>
        <w:textAlignment w:val="auto"/>
        <w:rPr>
          <w:rFonts w:eastAsia="MS Mincho" w:cs="Arial"/>
          <w:b/>
          <w:lang w:eastAsia="ja-JP"/>
        </w:rPr>
      </w:pPr>
      <w:r w:rsidRPr="00CC671A">
        <w:rPr>
          <w:rFonts w:eastAsia="MS Mincho" w:cs="Arial"/>
          <w:b/>
          <w:lang w:eastAsia="ja-JP"/>
        </w:rPr>
        <w:t xml:space="preserve">Proposal 3: Add </w:t>
      </w:r>
      <w:r w:rsidR="00B949F0" w:rsidRPr="00CC671A">
        <w:rPr>
          <w:rFonts w:eastAsia="MS Mincho" w:cs="Arial"/>
          <w:b/>
          <w:lang w:eastAsia="ja-JP"/>
        </w:rPr>
        <w:t xml:space="preserve">MME UE </w:t>
      </w:r>
      <w:r w:rsidRPr="00CC671A">
        <w:rPr>
          <w:rFonts w:eastAsia="MS Mincho" w:cs="Arial"/>
          <w:b/>
          <w:lang w:eastAsia="ja-JP"/>
        </w:rPr>
        <w:t xml:space="preserve">S1AP ID </w:t>
      </w:r>
      <w:r w:rsidR="009C0C27" w:rsidRPr="002A74A6">
        <w:rPr>
          <w:rFonts w:eastAsia="MS Mincho" w:cs="Arial"/>
          <w:b/>
          <w:lang w:eastAsia="ja-JP"/>
        </w:rPr>
        <w:t xml:space="preserve">and indication to retrieve TN or NTN UE </w:t>
      </w:r>
      <w:r w:rsidR="006D50C9" w:rsidRPr="002A74A6">
        <w:rPr>
          <w:rFonts w:eastAsia="MS Mincho" w:cs="Arial"/>
          <w:b/>
          <w:lang w:eastAsia="ja-JP"/>
        </w:rPr>
        <w:t xml:space="preserve">radio </w:t>
      </w:r>
      <w:r w:rsidR="009C0C27" w:rsidRPr="002A74A6">
        <w:rPr>
          <w:rFonts w:eastAsia="MS Mincho" w:cs="Arial"/>
          <w:b/>
          <w:lang w:eastAsia="ja-JP"/>
        </w:rPr>
        <w:t>capability</w:t>
      </w:r>
      <w:r w:rsidR="009C0C27">
        <w:rPr>
          <w:rFonts w:eastAsia="MS Mincho" w:cs="Arial"/>
          <w:b/>
          <w:lang w:eastAsia="ja-JP"/>
        </w:rPr>
        <w:t xml:space="preserve"> </w:t>
      </w:r>
      <w:r w:rsidRPr="00CC671A">
        <w:rPr>
          <w:rFonts w:eastAsia="MS Mincho" w:cs="Arial"/>
          <w:b/>
          <w:lang w:eastAsia="ja-JP"/>
        </w:rPr>
        <w:t xml:space="preserve">to </w:t>
      </w:r>
      <w:r w:rsidR="006A09AB">
        <w:rPr>
          <w:rFonts w:eastAsia="MS Mincho" w:cs="Arial"/>
          <w:b/>
          <w:lang w:eastAsia="ja-JP"/>
        </w:rPr>
        <w:t>S1</w:t>
      </w:r>
      <w:r w:rsidRPr="00CC671A">
        <w:rPr>
          <w:rFonts w:eastAsia="MS Mincho" w:cs="Arial"/>
          <w:b/>
          <w:lang w:eastAsia="ja-JP"/>
        </w:rPr>
        <w:t xml:space="preserve"> Retrieve UE Information </w:t>
      </w:r>
      <w:r w:rsidR="00B949F0" w:rsidRPr="00CC671A">
        <w:rPr>
          <w:rFonts w:eastAsia="MS Mincho" w:cs="Arial"/>
          <w:b/>
          <w:lang w:eastAsia="ja-JP"/>
        </w:rPr>
        <w:t xml:space="preserve">and </w:t>
      </w:r>
      <w:r w:rsidR="009C0C27" w:rsidRPr="00CC671A">
        <w:rPr>
          <w:rFonts w:eastAsia="MS Mincho" w:cs="Arial"/>
          <w:b/>
          <w:lang w:eastAsia="ja-JP"/>
        </w:rPr>
        <w:t xml:space="preserve">MME UE S1AP ID </w:t>
      </w:r>
      <w:r w:rsidR="009C0C27">
        <w:rPr>
          <w:rFonts w:eastAsia="MS Mincho" w:cs="Arial"/>
          <w:b/>
          <w:lang w:eastAsia="ja-JP"/>
        </w:rPr>
        <w:t xml:space="preserve">to </w:t>
      </w:r>
      <w:r w:rsidR="006A09AB">
        <w:rPr>
          <w:rFonts w:eastAsia="MS Mincho" w:cs="Arial"/>
          <w:b/>
          <w:lang w:eastAsia="ja-JP"/>
        </w:rPr>
        <w:t>S1</w:t>
      </w:r>
      <w:r w:rsidR="00B949F0" w:rsidRPr="00CC671A">
        <w:rPr>
          <w:rFonts w:eastAsia="MS Mincho" w:cs="Arial"/>
          <w:b/>
          <w:lang w:eastAsia="ja-JP"/>
        </w:rPr>
        <w:t xml:space="preserve"> UE Information Transfer message </w:t>
      </w:r>
      <w:r w:rsidRPr="00CC671A">
        <w:rPr>
          <w:rFonts w:eastAsia="MS Mincho" w:cs="Arial"/>
          <w:b/>
          <w:lang w:eastAsia="ja-JP"/>
        </w:rPr>
        <w:t xml:space="preserve">to retrieve </w:t>
      </w:r>
      <w:r w:rsidR="009C0C27">
        <w:rPr>
          <w:rFonts w:eastAsia="MS Mincho" w:cs="Arial"/>
          <w:b/>
          <w:lang w:eastAsia="ja-JP"/>
        </w:rPr>
        <w:t xml:space="preserve">relevant </w:t>
      </w:r>
      <w:r w:rsidRPr="00CC671A">
        <w:rPr>
          <w:rFonts w:eastAsia="MS Mincho" w:cs="Arial"/>
          <w:b/>
          <w:lang w:eastAsia="ja-JP"/>
        </w:rPr>
        <w:t xml:space="preserve">UE </w:t>
      </w:r>
      <w:r w:rsidR="006D50C9">
        <w:rPr>
          <w:rFonts w:eastAsia="MS Mincho" w:cs="Arial"/>
          <w:b/>
          <w:lang w:eastAsia="ja-JP"/>
        </w:rPr>
        <w:t xml:space="preserve">radio </w:t>
      </w:r>
      <w:r w:rsidRPr="00CC671A">
        <w:rPr>
          <w:rFonts w:eastAsia="MS Mincho" w:cs="Arial"/>
          <w:b/>
          <w:lang w:eastAsia="ja-JP"/>
        </w:rPr>
        <w:t>capabilit</w:t>
      </w:r>
      <w:r w:rsidR="006D50C9">
        <w:rPr>
          <w:rFonts w:eastAsia="MS Mincho" w:cs="Arial"/>
          <w:b/>
          <w:lang w:eastAsia="ja-JP"/>
        </w:rPr>
        <w:t>ies</w:t>
      </w:r>
      <w:r w:rsidRPr="00CC671A">
        <w:rPr>
          <w:rFonts w:eastAsia="MS Mincho" w:cs="Arial"/>
          <w:b/>
          <w:lang w:eastAsia="ja-JP"/>
        </w:rPr>
        <w:t xml:space="preserve"> from CN</w:t>
      </w:r>
    </w:p>
    <w:p w14:paraId="738892B3" w14:textId="5970D31D" w:rsidR="00B949F0" w:rsidRDefault="00B949F0" w:rsidP="006B2E67">
      <w:pPr>
        <w:overflowPunct/>
        <w:spacing w:before="60" w:after="60"/>
        <w:textAlignment w:val="auto"/>
        <w:rPr>
          <w:rFonts w:eastAsia="MS Mincho" w:cs="Arial"/>
          <w:bCs/>
          <w:lang w:eastAsia="ja-JP"/>
        </w:rPr>
      </w:pPr>
    </w:p>
    <w:p w14:paraId="0F86DAE1" w14:textId="56B561C2" w:rsidR="00B949F0" w:rsidRDefault="00B949F0" w:rsidP="00B949F0">
      <w:pPr>
        <w:pStyle w:val="Heading2"/>
        <w:ind w:left="540"/>
      </w:pPr>
      <w:r>
        <w:t>S1 Handover for TN to NTN Mobility and vice versa</w:t>
      </w:r>
    </w:p>
    <w:p w14:paraId="295F4F30" w14:textId="77777777" w:rsidR="00B949F0" w:rsidRDefault="00B949F0" w:rsidP="006F19E0">
      <w:pPr>
        <w:rPr>
          <w:lang w:val="en-US" w:eastAsia="ja-JP"/>
        </w:rPr>
      </w:pPr>
    </w:p>
    <w:p w14:paraId="688B8CD6" w14:textId="2066476B" w:rsidR="00B949F0" w:rsidRDefault="00B949F0" w:rsidP="00B949F0">
      <w:pPr>
        <w:overflowPunct/>
        <w:spacing w:before="60" w:after="60"/>
        <w:textAlignment w:val="auto"/>
        <w:rPr>
          <w:rFonts w:eastAsia="MS Mincho" w:cs="Arial"/>
          <w:bCs/>
          <w:lang w:eastAsia="ja-JP"/>
        </w:rPr>
      </w:pPr>
      <w:r>
        <w:rPr>
          <w:rFonts w:eastAsia="MS Mincho" w:cs="Arial"/>
          <w:bCs/>
          <w:lang w:eastAsia="ja-JP"/>
        </w:rPr>
        <w:t xml:space="preserve">For a S1 based TN to NTN or vice versa handover, as mentioned in Observation 3, the CN and the target node does not know that UE is being handed over from TN to NTN or vice versa and that the UE capability contained in the handover request is not relevant to </w:t>
      </w:r>
      <w:r w:rsidR="00781321">
        <w:rPr>
          <w:rFonts w:eastAsia="MS Mincho" w:cs="Arial"/>
          <w:bCs/>
          <w:lang w:eastAsia="ja-JP"/>
        </w:rPr>
        <w:t>the target</w:t>
      </w:r>
      <w:r>
        <w:rPr>
          <w:rFonts w:eastAsia="MS Mincho" w:cs="Arial"/>
          <w:bCs/>
          <w:lang w:eastAsia="ja-JP"/>
        </w:rPr>
        <w:t xml:space="preserve"> network type. Hence the proposal is </w:t>
      </w:r>
      <w:r w:rsidR="00781321">
        <w:rPr>
          <w:rFonts w:eastAsia="MS Mincho" w:cs="Arial"/>
          <w:bCs/>
          <w:lang w:eastAsia="ja-JP"/>
        </w:rPr>
        <w:t xml:space="preserve">to </w:t>
      </w:r>
      <w:r>
        <w:rPr>
          <w:rFonts w:eastAsia="MS Mincho" w:cs="Arial"/>
          <w:bCs/>
          <w:lang w:eastAsia="ja-JP"/>
        </w:rPr>
        <w:t xml:space="preserve">add a Handover </w:t>
      </w:r>
      <w:r w:rsidR="00781321">
        <w:rPr>
          <w:rFonts w:eastAsia="MS Mincho" w:cs="Arial"/>
          <w:bCs/>
          <w:lang w:eastAsia="ja-JP"/>
        </w:rPr>
        <w:t>Type</w:t>
      </w:r>
      <w:r w:rsidR="006D50C9">
        <w:rPr>
          <w:rFonts w:eastAsia="MS Mincho" w:cs="Arial"/>
          <w:bCs/>
          <w:lang w:eastAsia="ja-JP"/>
        </w:rPr>
        <w:t xml:space="preserve"> IE</w:t>
      </w:r>
      <w:r>
        <w:rPr>
          <w:rFonts w:eastAsia="MS Mincho" w:cs="Arial"/>
          <w:bCs/>
          <w:lang w:eastAsia="ja-JP"/>
        </w:rPr>
        <w:t xml:space="preserve"> </w:t>
      </w:r>
      <w:r w:rsidR="00781321">
        <w:rPr>
          <w:rFonts w:eastAsia="MS Mincho" w:cs="Arial"/>
          <w:bCs/>
          <w:lang w:eastAsia="ja-JP"/>
        </w:rPr>
        <w:t xml:space="preserve">indicating </w:t>
      </w:r>
      <w:r>
        <w:rPr>
          <w:rFonts w:eastAsia="MS Mincho" w:cs="Arial"/>
          <w:bCs/>
          <w:lang w:eastAsia="ja-JP"/>
        </w:rPr>
        <w:t xml:space="preserve">“TN to NTN” or vice versa, to </w:t>
      </w:r>
      <w:r w:rsidR="00781321">
        <w:rPr>
          <w:rFonts w:eastAsia="MS Mincho" w:cs="Arial"/>
          <w:bCs/>
          <w:lang w:eastAsia="ja-JP"/>
        </w:rPr>
        <w:t xml:space="preserve">make CN and </w:t>
      </w:r>
      <w:r>
        <w:rPr>
          <w:rFonts w:eastAsia="MS Mincho" w:cs="Arial"/>
          <w:bCs/>
          <w:lang w:eastAsia="ja-JP"/>
        </w:rPr>
        <w:t xml:space="preserve">target node aware that UE is handed over </w:t>
      </w:r>
      <w:r w:rsidR="00781321">
        <w:rPr>
          <w:rFonts w:eastAsia="MS Mincho" w:cs="Arial"/>
          <w:bCs/>
          <w:lang w:eastAsia="ja-JP"/>
        </w:rPr>
        <w:t>between d</w:t>
      </w:r>
      <w:r>
        <w:rPr>
          <w:rFonts w:eastAsia="MS Mincho" w:cs="Arial"/>
          <w:bCs/>
          <w:lang w:eastAsia="ja-JP"/>
        </w:rPr>
        <w:t>ifferent network type</w:t>
      </w:r>
      <w:r w:rsidR="00781321">
        <w:rPr>
          <w:rFonts w:eastAsia="MS Mincho" w:cs="Arial"/>
          <w:bCs/>
          <w:lang w:eastAsia="ja-JP"/>
        </w:rPr>
        <w:t>s</w:t>
      </w:r>
      <w:r>
        <w:rPr>
          <w:rFonts w:eastAsia="MS Mincho" w:cs="Arial"/>
          <w:bCs/>
          <w:lang w:eastAsia="ja-JP"/>
        </w:rPr>
        <w:t xml:space="preserve"> and that the UE </w:t>
      </w:r>
      <w:r w:rsidR="006D50C9">
        <w:rPr>
          <w:rFonts w:eastAsia="MS Mincho" w:cs="Arial"/>
          <w:bCs/>
          <w:lang w:eastAsia="ja-JP"/>
        </w:rPr>
        <w:t xml:space="preserve">radio </w:t>
      </w:r>
      <w:r>
        <w:rPr>
          <w:rFonts w:eastAsia="MS Mincho" w:cs="Arial"/>
          <w:bCs/>
          <w:lang w:eastAsia="ja-JP"/>
        </w:rPr>
        <w:t>capabilities will not be relevant to the target node network type.</w:t>
      </w:r>
    </w:p>
    <w:p w14:paraId="3868DC1B" w14:textId="6A8C01D2" w:rsidR="009C0C27" w:rsidRDefault="009C0C27" w:rsidP="00B949F0">
      <w:pPr>
        <w:overflowPunct/>
        <w:spacing w:before="60" w:after="60"/>
        <w:textAlignment w:val="auto"/>
        <w:rPr>
          <w:rFonts w:eastAsia="MS Mincho" w:cs="Arial"/>
          <w:bCs/>
          <w:lang w:eastAsia="ja-JP"/>
        </w:rPr>
      </w:pPr>
    </w:p>
    <w:p w14:paraId="182EC71C" w14:textId="08807338" w:rsidR="009C0C27" w:rsidRDefault="008B18A0" w:rsidP="00A76DA3">
      <w:pPr>
        <w:overflowPunct/>
        <w:spacing w:before="60" w:after="60"/>
        <w:jc w:val="center"/>
        <w:textAlignment w:val="auto"/>
        <w:rPr>
          <w:rFonts w:eastAsia="MS Mincho" w:cs="Arial"/>
          <w:bCs/>
          <w:lang w:eastAsia="ja-JP"/>
        </w:rPr>
      </w:pPr>
      <w:r>
        <w:rPr>
          <w:noProof/>
        </w:rPr>
        <w:drawing>
          <wp:inline distT="0" distB="0" distL="0" distR="0" wp14:anchorId="5D32F8C5" wp14:editId="48F8C3D2">
            <wp:extent cx="4442460" cy="3665979"/>
            <wp:effectExtent l="0" t="0" r="0" b="0"/>
            <wp:docPr id="6"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8957" cy="3671340"/>
                    </a:xfrm>
                    <a:prstGeom prst="rect">
                      <a:avLst/>
                    </a:prstGeom>
                    <a:noFill/>
                    <a:ln>
                      <a:noFill/>
                    </a:ln>
                  </pic:spPr>
                </pic:pic>
              </a:graphicData>
            </a:graphic>
          </wp:inline>
        </w:drawing>
      </w:r>
    </w:p>
    <w:p w14:paraId="7E778AF2" w14:textId="77777777" w:rsidR="00A76DA3" w:rsidRDefault="00A76DA3" w:rsidP="00A76DA3">
      <w:pPr>
        <w:overflowPunct/>
        <w:spacing w:before="60" w:after="60"/>
        <w:jc w:val="center"/>
        <w:textAlignment w:val="auto"/>
        <w:rPr>
          <w:rFonts w:eastAsia="MS Mincho" w:cs="Arial"/>
          <w:bCs/>
          <w:lang w:eastAsia="ja-JP"/>
        </w:rPr>
      </w:pPr>
    </w:p>
    <w:p w14:paraId="10241099" w14:textId="75BFFB86" w:rsidR="00A76DA3" w:rsidRPr="009C0C27" w:rsidRDefault="00A76DA3" w:rsidP="00A76DA3">
      <w:pPr>
        <w:overflowPunct/>
        <w:spacing w:before="60" w:after="60"/>
        <w:jc w:val="center"/>
        <w:textAlignment w:val="auto"/>
        <w:rPr>
          <w:rFonts w:eastAsia="MS Mincho" w:cs="Arial"/>
          <w:bCs/>
          <w:i/>
          <w:iCs/>
          <w:u w:val="single"/>
          <w:lang w:eastAsia="ja-JP"/>
        </w:rPr>
      </w:pPr>
      <w:r w:rsidRPr="009C0C27">
        <w:rPr>
          <w:rFonts w:eastAsia="MS Mincho" w:cs="Arial"/>
          <w:bCs/>
          <w:i/>
          <w:iCs/>
          <w:u w:val="single"/>
          <w:lang w:eastAsia="ja-JP"/>
        </w:rPr>
        <w:t xml:space="preserve">Fig </w:t>
      </w:r>
      <w:r>
        <w:rPr>
          <w:rFonts w:eastAsia="MS Mincho" w:cs="Arial"/>
          <w:bCs/>
          <w:i/>
          <w:iCs/>
          <w:u w:val="single"/>
          <w:lang w:eastAsia="ja-JP"/>
        </w:rPr>
        <w:t>3</w:t>
      </w:r>
      <w:r w:rsidRPr="009C0C27">
        <w:rPr>
          <w:rFonts w:eastAsia="MS Mincho" w:cs="Arial"/>
          <w:bCs/>
          <w:i/>
          <w:iCs/>
          <w:u w:val="single"/>
          <w:lang w:eastAsia="ja-JP"/>
        </w:rPr>
        <w:t xml:space="preserve">: </w:t>
      </w:r>
      <w:r>
        <w:rPr>
          <w:rFonts w:eastAsia="MS Mincho" w:cs="Arial"/>
          <w:bCs/>
          <w:i/>
          <w:iCs/>
          <w:u w:val="single"/>
          <w:lang w:eastAsia="ja-JP"/>
        </w:rPr>
        <w:t>S1</w:t>
      </w:r>
      <w:r w:rsidRPr="009C0C27">
        <w:rPr>
          <w:rFonts w:eastAsia="MS Mincho" w:cs="Arial"/>
          <w:bCs/>
          <w:i/>
          <w:iCs/>
          <w:u w:val="single"/>
          <w:lang w:eastAsia="ja-JP"/>
        </w:rPr>
        <w:t xml:space="preserve"> Based NTN To TN Mobility</w:t>
      </w:r>
    </w:p>
    <w:p w14:paraId="4C18B2B1" w14:textId="529D6B36" w:rsidR="009C0C27" w:rsidRDefault="009C0C27" w:rsidP="00B949F0">
      <w:pPr>
        <w:overflowPunct/>
        <w:spacing w:before="60" w:after="60"/>
        <w:textAlignment w:val="auto"/>
        <w:rPr>
          <w:rFonts w:eastAsia="MS Mincho" w:cs="Arial"/>
          <w:bCs/>
          <w:lang w:eastAsia="ja-JP"/>
        </w:rPr>
      </w:pPr>
    </w:p>
    <w:p w14:paraId="68A67F5E" w14:textId="4E89CD26" w:rsidR="00781321" w:rsidRPr="00CC671A" w:rsidRDefault="00781321" w:rsidP="00781321">
      <w:pPr>
        <w:overflowPunct/>
        <w:spacing w:before="60" w:after="60"/>
        <w:textAlignment w:val="auto"/>
        <w:rPr>
          <w:rFonts w:eastAsia="MS Mincho" w:cs="Arial"/>
          <w:b/>
          <w:lang w:eastAsia="ja-JP"/>
        </w:rPr>
      </w:pPr>
      <w:r w:rsidRPr="00CC671A">
        <w:rPr>
          <w:rFonts w:eastAsia="MS Mincho" w:cs="Arial"/>
          <w:b/>
          <w:lang w:eastAsia="ja-JP"/>
        </w:rPr>
        <w:t xml:space="preserve">Proposal 4: Add a new codepoint “TN to NTN / NTN to TN” in the Handover Type IE in S1 Handover Required and S1 Handover Request message for the source to indicate to the </w:t>
      </w:r>
      <w:r w:rsidR="004A4FD1" w:rsidRPr="00CC671A">
        <w:rPr>
          <w:rFonts w:eastAsia="MS Mincho" w:cs="Arial"/>
          <w:b/>
          <w:lang w:eastAsia="ja-JP"/>
        </w:rPr>
        <w:t xml:space="preserve">CN and </w:t>
      </w:r>
      <w:r w:rsidRPr="00CC671A">
        <w:rPr>
          <w:rFonts w:eastAsia="MS Mincho" w:cs="Arial"/>
          <w:b/>
          <w:lang w:eastAsia="ja-JP"/>
        </w:rPr>
        <w:t>target</w:t>
      </w:r>
      <w:r w:rsidR="00B51C97">
        <w:rPr>
          <w:rFonts w:eastAsia="MS Mincho" w:cs="Arial"/>
          <w:b/>
          <w:lang w:eastAsia="ja-JP"/>
        </w:rPr>
        <w:t xml:space="preserve"> node</w:t>
      </w:r>
      <w:r w:rsidRPr="00CC671A">
        <w:rPr>
          <w:rFonts w:eastAsia="MS Mincho" w:cs="Arial"/>
          <w:b/>
          <w:lang w:eastAsia="ja-JP"/>
        </w:rPr>
        <w:t xml:space="preserve"> that UE capabilities contained in the Handover </w:t>
      </w:r>
      <w:r w:rsidR="00B51C97">
        <w:rPr>
          <w:rFonts w:eastAsia="MS Mincho" w:cs="Arial"/>
          <w:b/>
          <w:lang w:eastAsia="ja-JP"/>
        </w:rPr>
        <w:t xml:space="preserve">Request </w:t>
      </w:r>
      <w:r w:rsidR="004A4FD1" w:rsidRPr="00CC671A">
        <w:rPr>
          <w:rFonts w:eastAsia="MS Mincho" w:cs="Arial"/>
          <w:b/>
          <w:lang w:eastAsia="ja-JP"/>
        </w:rPr>
        <w:t>message</w:t>
      </w:r>
      <w:r w:rsidRPr="00CC671A">
        <w:rPr>
          <w:rFonts w:eastAsia="MS Mincho" w:cs="Arial"/>
          <w:b/>
          <w:lang w:eastAsia="ja-JP"/>
        </w:rPr>
        <w:t xml:space="preserve"> is the UE </w:t>
      </w:r>
      <w:r w:rsidR="00B51C97">
        <w:rPr>
          <w:rFonts w:eastAsia="MS Mincho" w:cs="Arial"/>
          <w:b/>
          <w:lang w:eastAsia="ja-JP"/>
        </w:rPr>
        <w:t xml:space="preserve">radio </w:t>
      </w:r>
      <w:r w:rsidRPr="00CC671A">
        <w:rPr>
          <w:rFonts w:eastAsia="MS Mincho" w:cs="Arial"/>
          <w:b/>
          <w:lang w:eastAsia="ja-JP"/>
        </w:rPr>
        <w:t>capability relevant to the source network type.</w:t>
      </w:r>
    </w:p>
    <w:p w14:paraId="44098AC5" w14:textId="3D1D7F9C" w:rsidR="004A4FD1" w:rsidRDefault="004A4FD1" w:rsidP="00781321">
      <w:pPr>
        <w:overflowPunct/>
        <w:spacing w:before="60" w:after="60"/>
        <w:textAlignment w:val="auto"/>
        <w:rPr>
          <w:rFonts w:eastAsia="MS Mincho" w:cs="Arial"/>
          <w:bCs/>
          <w:lang w:eastAsia="ja-JP"/>
        </w:rPr>
      </w:pPr>
    </w:p>
    <w:p w14:paraId="70AFEF9B" w14:textId="7EFF5FFA" w:rsidR="00B170AD" w:rsidRDefault="004A4FD1" w:rsidP="00781321">
      <w:pPr>
        <w:overflowPunct/>
        <w:spacing w:before="60" w:after="60"/>
        <w:textAlignment w:val="auto"/>
        <w:rPr>
          <w:rFonts w:eastAsia="MS Mincho" w:cs="Arial"/>
          <w:bCs/>
          <w:lang w:eastAsia="ja-JP"/>
        </w:rPr>
      </w:pPr>
      <w:r>
        <w:rPr>
          <w:rFonts w:eastAsia="MS Mincho" w:cs="Arial"/>
          <w:bCs/>
          <w:lang w:eastAsia="ja-JP"/>
        </w:rPr>
        <w:lastRenderedPageBreak/>
        <w:t xml:space="preserve">Based on the network type indication in the Handover Type IE in S1 Handover Required message, the CN shall know that UE is being handed over between different network types and that UE </w:t>
      </w:r>
      <w:r w:rsidR="00B51C97">
        <w:rPr>
          <w:rFonts w:eastAsia="MS Mincho" w:cs="Arial"/>
          <w:bCs/>
          <w:lang w:eastAsia="ja-JP"/>
        </w:rPr>
        <w:t xml:space="preserve">radio </w:t>
      </w:r>
      <w:r>
        <w:rPr>
          <w:rFonts w:eastAsia="MS Mincho" w:cs="Arial"/>
          <w:bCs/>
          <w:lang w:eastAsia="ja-JP"/>
        </w:rPr>
        <w:t xml:space="preserve">capability contained in the </w:t>
      </w:r>
      <w:r w:rsidR="00B51C97">
        <w:rPr>
          <w:rFonts w:eastAsia="MS Mincho" w:cs="Arial"/>
          <w:bCs/>
          <w:lang w:eastAsia="ja-JP"/>
        </w:rPr>
        <w:t>“</w:t>
      </w:r>
      <w:r w:rsidRPr="00242FB6">
        <w:rPr>
          <w:rFonts w:eastAsia="MS Mincho" w:cs="Arial"/>
          <w:bCs/>
          <w:i/>
          <w:iCs/>
          <w:lang w:eastAsia="ja-JP"/>
        </w:rPr>
        <w:t>Source To Target Transparent Container</w:t>
      </w:r>
      <w:r w:rsidR="00B51C97">
        <w:rPr>
          <w:rFonts w:eastAsia="MS Mincho" w:cs="Arial"/>
          <w:bCs/>
          <w:lang w:eastAsia="ja-JP"/>
        </w:rPr>
        <w:t>”</w:t>
      </w:r>
      <w:r>
        <w:rPr>
          <w:rFonts w:eastAsia="MS Mincho" w:cs="Arial"/>
          <w:bCs/>
          <w:lang w:eastAsia="ja-JP"/>
        </w:rPr>
        <w:t xml:space="preserve"> will not be relevant to the target node. If the CN </w:t>
      </w:r>
      <w:r w:rsidR="00B170AD">
        <w:rPr>
          <w:rFonts w:eastAsia="MS Mincho" w:cs="Arial"/>
          <w:bCs/>
          <w:lang w:eastAsia="ja-JP"/>
        </w:rPr>
        <w:t xml:space="preserve">has the target node’s network type relevant UE </w:t>
      </w:r>
      <w:r w:rsidR="00B51C97">
        <w:rPr>
          <w:rFonts w:eastAsia="MS Mincho" w:cs="Arial"/>
          <w:bCs/>
          <w:lang w:eastAsia="ja-JP"/>
        </w:rPr>
        <w:t xml:space="preserve">radio </w:t>
      </w:r>
      <w:r w:rsidR="00B170AD">
        <w:rPr>
          <w:rFonts w:eastAsia="MS Mincho" w:cs="Arial"/>
          <w:bCs/>
          <w:lang w:eastAsia="ja-JP"/>
        </w:rPr>
        <w:t xml:space="preserve">capability, then CN </w:t>
      </w:r>
      <w:r w:rsidR="00B51C97">
        <w:rPr>
          <w:rFonts w:eastAsia="MS Mincho" w:cs="Arial"/>
          <w:bCs/>
          <w:lang w:eastAsia="ja-JP"/>
        </w:rPr>
        <w:t>may</w:t>
      </w:r>
      <w:r w:rsidR="00B170AD">
        <w:rPr>
          <w:rFonts w:eastAsia="MS Mincho" w:cs="Arial"/>
          <w:bCs/>
          <w:lang w:eastAsia="ja-JP"/>
        </w:rPr>
        <w:t xml:space="preserve"> include the UE capability relevant to the target node’s network type in the S1 Handover Request message.</w:t>
      </w:r>
    </w:p>
    <w:p w14:paraId="5DCFA67E" w14:textId="023327E3" w:rsidR="00B170AD" w:rsidRDefault="00B170AD" w:rsidP="00781321">
      <w:pPr>
        <w:overflowPunct/>
        <w:spacing w:before="60" w:after="60"/>
        <w:textAlignment w:val="auto"/>
        <w:rPr>
          <w:rFonts w:eastAsia="MS Mincho" w:cs="Arial"/>
          <w:bCs/>
          <w:lang w:eastAsia="ja-JP"/>
        </w:rPr>
      </w:pPr>
    </w:p>
    <w:p w14:paraId="7F8DE975" w14:textId="41A782B1" w:rsidR="00B170AD" w:rsidRDefault="00B170AD" w:rsidP="00781321">
      <w:pPr>
        <w:overflowPunct/>
        <w:spacing w:before="60" w:after="60"/>
        <w:textAlignment w:val="auto"/>
        <w:rPr>
          <w:rFonts w:eastAsia="MS Mincho" w:cs="Arial"/>
          <w:bCs/>
          <w:lang w:eastAsia="ja-JP"/>
        </w:rPr>
      </w:pPr>
      <w:r>
        <w:rPr>
          <w:rFonts w:eastAsia="MS Mincho" w:cs="Arial"/>
          <w:bCs/>
          <w:lang w:eastAsia="ja-JP"/>
        </w:rPr>
        <w:t xml:space="preserve">The target node may realise that UE is being handed over from TN to NTN or vice versa based on the Handover Type IE in the S1 Handover Request. If the CN has included target node’s network type relevant </w:t>
      </w:r>
      <w:r w:rsidR="00B51C97">
        <w:rPr>
          <w:rFonts w:eastAsia="MS Mincho" w:cs="Arial"/>
          <w:bCs/>
          <w:lang w:eastAsia="ja-JP"/>
        </w:rPr>
        <w:t xml:space="preserve">radio </w:t>
      </w:r>
      <w:r>
        <w:rPr>
          <w:rFonts w:eastAsia="MS Mincho" w:cs="Arial"/>
          <w:bCs/>
          <w:lang w:eastAsia="ja-JP"/>
        </w:rPr>
        <w:t>capabilities in the S1 Handover Request, target node may use the CN provided UE capability for sending S1 Handover Request Acknowledge message.</w:t>
      </w:r>
    </w:p>
    <w:p w14:paraId="2B623735" w14:textId="71ECB335" w:rsidR="00B170AD" w:rsidRDefault="00B170AD" w:rsidP="00781321">
      <w:pPr>
        <w:overflowPunct/>
        <w:spacing w:before="60" w:after="60"/>
        <w:textAlignment w:val="auto"/>
        <w:rPr>
          <w:rFonts w:eastAsia="MS Mincho" w:cs="Arial"/>
          <w:bCs/>
          <w:lang w:eastAsia="ja-JP"/>
        </w:rPr>
      </w:pPr>
    </w:p>
    <w:p w14:paraId="20A3F8FC" w14:textId="2612075D" w:rsidR="00B170AD" w:rsidRPr="00CC671A" w:rsidRDefault="00B170AD" w:rsidP="00781321">
      <w:pPr>
        <w:overflowPunct/>
        <w:spacing w:before="60" w:after="60"/>
        <w:textAlignment w:val="auto"/>
        <w:rPr>
          <w:rFonts w:eastAsia="MS Mincho" w:cs="Arial"/>
          <w:b/>
          <w:lang w:eastAsia="ja-JP"/>
        </w:rPr>
      </w:pPr>
      <w:r w:rsidRPr="00CC671A">
        <w:rPr>
          <w:rFonts w:eastAsia="MS Mincho" w:cs="Arial"/>
          <w:b/>
          <w:lang w:eastAsia="ja-JP"/>
        </w:rPr>
        <w:t xml:space="preserve">Proposal 5: Add UE Radio Capability IE in the S1 Handover Request message, </w:t>
      </w:r>
      <w:r w:rsidR="00B51C97">
        <w:rPr>
          <w:rFonts w:eastAsia="MS Mincho" w:cs="Arial"/>
          <w:b/>
          <w:lang w:eastAsia="ja-JP"/>
        </w:rPr>
        <w:t>to enable MME</w:t>
      </w:r>
      <w:r w:rsidRPr="00CC671A">
        <w:rPr>
          <w:rFonts w:eastAsia="MS Mincho" w:cs="Arial"/>
          <w:b/>
          <w:lang w:eastAsia="ja-JP"/>
        </w:rPr>
        <w:t xml:space="preserve"> to send the TN or NTN </w:t>
      </w:r>
      <w:r w:rsidR="00B51C97">
        <w:rPr>
          <w:rFonts w:eastAsia="MS Mincho" w:cs="Arial"/>
          <w:b/>
          <w:lang w:eastAsia="ja-JP"/>
        </w:rPr>
        <w:t xml:space="preserve">radio </w:t>
      </w:r>
      <w:r w:rsidRPr="00CC671A">
        <w:rPr>
          <w:rFonts w:eastAsia="MS Mincho" w:cs="Arial"/>
          <w:b/>
          <w:lang w:eastAsia="ja-JP"/>
        </w:rPr>
        <w:t xml:space="preserve">capability of the UE to the target </w:t>
      </w:r>
      <w:r w:rsidR="00B51C97">
        <w:rPr>
          <w:rFonts w:eastAsia="MS Mincho" w:cs="Arial"/>
          <w:b/>
          <w:lang w:eastAsia="ja-JP"/>
        </w:rPr>
        <w:t xml:space="preserve">node </w:t>
      </w:r>
      <w:r w:rsidRPr="00CC671A">
        <w:rPr>
          <w:rFonts w:eastAsia="MS Mincho" w:cs="Arial"/>
          <w:b/>
          <w:lang w:eastAsia="ja-JP"/>
        </w:rPr>
        <w:t xml:space="preserve">based on target’s network type. </w:t>
      </w:r>
    </w:p>
    <w:p w14:paraId="70D32A2D" w14:textId="6D8254B9" w:rsidR="009F0B72" w:rsidRDefault="009F0B72" w:rsidP="009F0B72">
      <w:pPr>
        <w:rPr>
          <w:lang w:val="en-US"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9727D0C"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0DF9CDC3" w14:textId="77777777" w:rsidR="00242FB6" w:rsidRPr="0053682C" w:rsidRDefault="00FF4388" w:rsidP="00242FB6">
      <w:pPr>
        <w:overflowPunct/>
        <w:spacing w:before="60" w:after="60"/>
        <w:textAlignment w:val="auto"/>
        <w:rPr>
          <w:b/>
          <w:bCs/>
        </w:rPr>
      </w:pPr>
      <w:r w:rsidRPr="00F87632">
        <w:rPr>
          <w:b/>
        </w:rPr>
        <w:fldChar w:fldCharType="begin"/>
      </w:r>
      <w:r w:rsidRPr="00F87632">
        <w:rPr>
          <w:b/>
        </w:rPr>
        <w:instrText xml:space="preserve"> TOC \t "Observation" \z \n</w:instrText>
      </w:r>
      <w:r w:rsidRPr="00F87632">
        <w:rPr>
          <w:b/>
        </w:rPr>
        <w:fldChar w:fldCharType="separate"/>
      </w:r>
      <w:r w:rsidR="00F87632" w:rsidRPr="00F87632">
        <w:rPr>
          <w:b/>
          <w:noProof/>
          <w:lang w:val="en-US" w:eastAsia="ja-JP"/>
        </w:rPr>
        <w:t>Observation 1.</w:t>
      </w:r>
      <w:r w:rsidR="00F87632" w:rsidRPr="00F87632">
        <w:rPr>
          <w:rFonts w:asciiTheme="minorHAnsi" w:eastAsiaTheme="minorEastAsia" w:hAnsiTheme="minorHAnsi" w:cstheme="minorBidi"/>
          <w:b/>
          <w:noProof/>
          <w:sz w:val="22"/>
          <w:szCs w:val="22"/>
          <w:lang w:val="en-US"/>
        </w:rPr>
        <w:tab/>
      </w:r>
      <w:r w:rsidR="00F87632" w:rsidRPr="00F87632">
        <w:rPr>
          <w:b/>
          <w:noProof/>
          <w:lang w:val="en-US" w:eastAsia="ja-JP"/>
        </w:rPr>
        <w:t xml:space="preserve">Multicast service continuity after cell reselection in RRC_INACTIVE state should be </w:t>
      </w:r>
      <w:r w:rsidR="00242FB6" w:rsidRPr="0053682C">
        <w:rPr>
          <w:b/>
          <w:bCs/>
        </w:rPr>
        <w:t xml:space="preserve">Observation 1: eMTC UE </w:t>
      </w:r>
      <w:r w:rsidR="00242FB6">
        <w:rPr>
          <w:b/>
          <w:bCs/>
        </w:rPr>
        <w:t xml:space="preserve">reports </w:t>
      </w:r>
      <w:r w:rsidR="00242FB6" w:rsidRPr="0053682C">
        <w:rPr>
          <w:b/>
          <w:bCs/>
        </w:rPr>
        <w:t xml:space="preserve">only NTN or TN </w:t>
      </w:r>
      <w:r w:rsidR="00242FB6">
        <w:rPr>
          <w:b/>
          <w:bCs/>
        </w:rPr>
        <w:t xml:space="preserve">radio </w:t>
      </w:r>
      <w:r w:rsidR="00242FB6" w:rsidRPr="0053682C">
        <w:rPr>
          <w:b/>
          <w:bCs/>
        </w:rPr>
        <w:t xml:space="preserve">capabilities </w:t>
      </w:r>
      <w:r w:rsidR="00242FB6">
        <w:rPr>
          <w:b/>
          <w:bCs/>
        </w:rPr>
        <w:t>when connected to NTN and TN networks respectively.</w:t>
      </w:r>
    </w:p>
    <w:p w14:paraId="43575D26" w14:textId="77777777" w:rsidR="00242FB6" w:rsidRDefault="00242FB6" w:rsidP="00242FB6">
      <w:pPr>
        <w:overflowPunct/>
        <w:spacing w:before="60" w:after="60"/>
        <w:textAlignment w:val="auto"/>
      </w:pPr>
    </w:p>
    <w:p w14:paraId="099D5433" w14:textId="77777777" w:rsidR="00242FB6" w:rsidRPr="0053682C" w:rsidRDefault="00242FB6" w:rsidP="00242FB6">
      <w:pPr>
        <w:overflowPunct/>
        <w:spacing w:before="60" w:after="60"/>
        <w:textAlignment w:val="auto"/>
        <w:rPr>
          <w:b/>
          <w:bCs/>
        </w:rPr>
      </w:pPr>
      <w:r w:rsidRPr="0053682C">
        <w:rPr>
          <w:b/>
          <w:bCs/>
        </w:rPr>
        <w:t xml:space="preserve">Observation 2: For handover from NTN to TN or vice versa the (TN or NTN) source node cannot send </w:t>
      </w:r>
      <w:r>
        <w:rPr>
          <w:b/>
          <w:bCs/>
        </w:rPr>
        <w:t xml:space="preserve">to </w:t>
      </w:r>
      <w:r w:rsidRPr="0053682C">
        <w:rPr>
          <w:b/>
          <w:bCs/>
        </w:rPr>
        <w:t xml:space="preserve">the (NTN or TN) target’s node relevant </w:t>
      </w:r>
      <w:r>
        <w:rPr>
          <w:b/>
          <w:bCs/>
        </w:rPr>
        <w:t xml:space="preserve">radio </w:t>
      </w:r>
      <w:r w:rsidRPr="0053682C">
        <w:rPr>
          <w:b/>
          <w:bCs/>
        </w:rPr>
        <w:t xml:space="preserve">capabilities of the UE, as the source node has only its network related UE </w:t>
      </w:r>
      <w:r>
        <w:rPr>
          <w:b/>
          <w:bCs/>
        </w:rPr>
        <w:t xml:space="preserve">radio </w:t>
      </w:r>
      <w:r w:rsidRPr="0053682C">
        <w:rPr>
          <w:b/>
          <w:bCs/>
        </w:rPr>
        <w:t>capability.</w:t>
      </w:r>
    </w:p>
    <w:p w14:paraId="73B3D063" w14:textId="77777777" w:rsidR="00242FB6" w:rsidRDefault="00242FB6" w:rsidP="00242FB6">
      <w:pPr>
        <w:overflowPunct/>
        <w:spacing w:before="60" w:after="60"/>
        <w:textAlignment w:val="auto"/>
      </w:pPr>
    </w:p>
    <w:p w14:paraId="544E5814" w14:textId="77777777" w:rsidR="00242FB6" w:rsidRPr="0053682C" w:rsidRDefault="00242FB6" w:rsidP="00242FB6">
      <w:pPr>
        <w:overflowPunct/>
        <w:spacing w:before="60" w:after="60"/>
        <w:textAlignment w:val="auto"/>
        <w:rPr>
          <w:b/>
          <w:bCs/>
        </w:rPr>
      </w:pPr>
      <w:r w:rsidRPr="0053682C">
        <w:rPr>
          <w:b/>
          <w:bCs/>
        </w:rPr>
        <w:t>Observation 3: For handover from NTN to TN or vice</w:t>
      </w:r>
      <w:r>
        <w:rPr>
          <w:b/>
          <w:bCs/>
        </w:rPr>
        <w:t xml:space="preserve"> </w:t>
      </w:r>
      <w:r w:rsidRPr="0053682C">
        <w:rPr>
          <w:b/>
          <w:bCs/>
        </w:rPr>
        <w:t xml:space="preserve">versa, the target node is not aware that UE </w:t>
      </w:r>
      <w:r>
        <w:rPr>
          <w:b/>
          <w:bCs/>
        </w:rPr>
        <w:t>radio c</w:t>
      </w:r>
      <w:r w:rsidRPr="0053682C">
        <w:rPr>
          <w:b/>
          <w:bCs/>
        </w:rPr>
        <w:t>apability contained in the HO Request message is not relevant for its network type.</w:t>
      </w:r>
    </w:p>
    <w:p w14:paraId="5C95E9AE" w14:textId="77777777" w:rsidR="00242FB6" w:rsidRDefault="00242FB6" w:rsidP="00242FB6">
      <w:pPr>
        <w:overflowPunct/>
        <w:spacing w:before="60" w:after="60"/>
        <w:textAlignment w:val="auto"/>
      </w:pPr>
    </w:p>
    <w:p w14:paraId="7E32A00F" w14:textId="77777777" w:rsidR="00242FB6" w:rsidRPr="0053682C" w:rsidRDefault="00242FB6" w:rsidP="00242FB6">
      <w:pPr>
        <w:overflowPunct/>
        <w:spacing w:before="60" w:after="60"/>
        <w:textAlignment w:val="auto"/>
        <w:rPr>
          <w:b/>
          <w:bCs/>
        </w:rPr>
      </w:pPr>
      <w:r w:rsidRPr="0053682C">
        <w:rPr>
          <w:b/>
          <w:bCs/>
        </w:rPr>
        <w:t>Observation 4: If the UE connected to a TN network had previously connected to a NTN network, then CN may have both the NTN and TN capabilities of the UE.</w:t>
      </w:r>
    </w:p>
    <w:p w14:paraId="2C0F4BB3" w14:textId="77335635" w:rsidR="00FF4388" w:rsidRPr="003639B5" w:rsidRDefault="00FF4388" w:rsidP="00242FB6">
      <w:pPr>
        <w:overflowPunct/>
        <w:spacing w:before="60" w:after="60"/>
        <w:textAlignment w:val="auto"/>
      </w:pPr>
      <w:r w:rsidRPr="00F87632">
        <w:rPr>
          <w:b/>
        </w:rPr>
        <w:fldChar w:fldCharType="end"/>
      </w:r>
    </w:p>
    <w:p w14:paraId="37FFE756" w14:textId="139F2FC6"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49688F0D" w14:textId="6DBC8434" w:rsidR="00137D4E" w:rsidRDefault="00137D4E" w:rsidP="007731A1"/>
    <w:p w14:paraId="34BCB3B8" w14:textId="77777777" w:rsidR="00242FB6" w:rsidRPr="0053682C" w:rsidRDefault="00242FB6" w:rsidP="00242FB6">
      <w:pPr>
        <w:overflowPunct/>
        <w:spacing w:before="60" w:after="60"/>
        <w:textAlignment w:val="auto"/>
        <w:rPr>
          <w:rFonts w:eastAsia="MS Mincho" w:cs="Arial"/>
          <w:b/>
          <w:lang w:eastAsia="ja-JP"/>
        </w:rPr>
      </w:pPr>
      <w:r w:rsidRPr="0053682C">
        <w:rPr>
          <w:rFonts w:eastAsia="MS Mincho" w:cs="Arial"/>
          <w:b/>
          <w:lang w:eastAsia="ja-JP"/>
        </w:rPr>
        <w:t>Proposal 1: Add a new cause value “TN to NTN Mobility/ NTN to TN Mobility” in the X2 Handover Request message for the source to indicate to the target that UE</w:t>
      </w:r>
      <w:r>
        <w:rPr>
          <w:rFonts w:eastAsia="MS Mincho" w:cs="Arial"/>
          <w:b/>
          <w:lang w:eastAsia="ja-JP"/>
        </w:rPr>
        <w:t xml:space="preserve"> radio</w:t>
      </w:r>
      <w:r w:rsidRPr="0053682C">
        <w:rPr>
          <w:rFonts w:eastAsia="MS Mincho" w:cs="Arial"/>
          <w:b/>
          <w:lang w:eastAsia="ja-JP"/>
        </w:rPr>
        <w:t xml:space="preserve"> capabilities contained in the Handover Request </w:t>
      </w:r>
      <w:r>
        <w:rPr>
          <w:rFonts w:eastAsia="MS Mincho" w:cs="Arial"/>
          <w:b/>
          <w:lang w:eastAsia="ja-JP"/>
        </w:rPr>
        <w:t xml:space="preserve">message </w:t>
      </w:r>
      <w:r w:rsidRPr="0053682C">
        <w:rPr>
          <w:rFonts w:eastAsia="MS Mincho" w:cs="Arial"/>
          <w:b/>
          <w:lang w:eastAsia="ja-JP"/>
        </w:rPr>
        <w:t xml:space="preserve">is the UE </w:t>
      </w:r>
      <w:r>
        <w:rPr>
          <w:rFonts w:eastAsia="MS Mincho" w:cs="Arial"/>
          <w:b/>
          <w:lang w:eastAsia="ja-JP"/>
        </w:rPr>
        <w:t xml:space="preserve">radio </w:t>
      </w:r>
      <w:r w:rsidRPr="0053682C">
        <w:rPr>
          <w:rFonts w:eastAsia="MS Mincho" w:cs="Arial"/>
          <w:b/>
          <w:lang w:eastAsia="ja-JP"/>
        </w:rPr>
        <w:t>capability relevant to the source network type.</w:t>
      </w:r>
    </w:p>
    <w:p w14:paraId="0E22965F" w14:textId="77777777" w:rsidR="00242FB6" w:rsidRDefault="00242FB6" w:rsidP="00242FB6">
      <w:pPr>
        <w:overflowPunct/>
        <w:spacing w:before="60" w:after="60"/>
        <w:textAlignment w:val="auto"/>
        <w:rPr>
          <w:rFonts w:eastAsia="MS Mincho" w:cs="Arial"/>
          <w:b/>
          <w:lang w:eastAsia="ja-JP"/>
        </w:rPr>
      </w:pPr>
    </w:p>
    <w:p w14:paraId="3B8A50A3" w14:textId="44445FF8" w:rsidR="00242FB6" w:rsidRPr="00CC671A" w:rsidRDefault="00242FB6" w:rsidP="00242FB6">
      <w:pPr>
        <w:overflowPunct/>
        <w:spacing w:before="60" w:after="60"/>
        <w:textAlignment w:val="auto"/>
        <w:rPr>
          <w:rFonts w:eastAsia="MS Mincho" w:cs="Arial"/>
          <w:b/>
          <w:lang w:eastAsia="ja-JP"/>
        </w:rPr>
      </w:pPr>
      <w:r w:rsidRPr="00CC671A">
        <w:rPr>
          <w:rFonts w:eastAsia="MS Mincho" w:cs="Arial"/>
          <w:b/>
          <w:lang w:eastAsia="ja-JP"/>
        </w:rPr>
        <w:t xml:space="preserve">Proposal 2: </w:t>
      </w:r>
      <w:r>
        <w:rPr>
          <w:rFonts w:eastAsia="MS Mincho" w:cs="Arial"/>
          <w:b/>
          <w:lang w:eastAsia="ja-JP"/>
        </w:rPr>
        <w:t>During HO preparation phase, a</w:t>
      </w:r>
      <w:r w:rsidRPr="00CC671A">
        <w:rPr>
          <w:rFonts w:eastAsia="MS Mincho" w:cs="Arial"/>
          <w:b/>
          <w:lang w:eastAsia="ja-JP"/>
        </w:rPr>
        <w:t xml:space="preserve">llow UE Capability Retrieval by </w:t>
      </w:r>
      <w:r>
        <w:rPr>
          <w:rFonts w:eastAsia="MS Mincho" w:cs="Arial"/>
          <w:b/>
          <w:lang w:eastAsia="ja-JP"/>
        </w:rPr>
        <w:t xml:space="preserve">target </w:t>
      </w:r>
      <w:r w:rsidRPr="00CC671A">
        <w:rPr>
          <w:rFonts w:eastAsia="MS Mincho" w:cs="Arial"/>
          <w:b/>
          <w:lang w:eastAsia="ja-JP"/>
        </w:rPr>
        <w:t>RAN</w:t>
      </w:r>
      <w:r>
        <w:rPr>
          <w:rFonts w:eastAsia="MS Mincho" w:cs="Arial"/>
          <w:b/>
          <w:lang w:eastAsia="ja-JP"/>
        </w:rPr>
        <w:t xml:space="preserve"> node</w:t>
      </w:r>
      <w:r w:rsidRPr="00CC671A">
        <w:rPr>
          <w:rFonts w:eastAsia="MS Mincho" w:cs="Arial"/>
          <w:b/>
          <w:lang w:eastAsia="ja-JP"/>
        </w:rPr>
        <w:t xml:space="preserve"> from CN for NTN eMTC UE.</w:t>
      </w:r>
    </w:p>
    <w:p w14:paraId="1EB58E2B" w14:textId="77777777" w:rsidR="00CC671A" w:rsidRPr="00CC671A" w:rsidRDefault="00CC671A" w:rsidP="00CC671A">
      <w:pPr>
        <w:overflowPunct/>
        <w:spacing w:before="60" w:after="60"/>
        <w:textAlignment w:val="auto"/>
        <w:rPr>
          <w:rFonts w:eastAsia="MS Mincho" w:cs="Arial"/>
          <w:b/>
          <w:lang w:eastAsia="ja-JP"/>
        </w:rPr>
      </w:pPr>
    </w:p>
    <w:p w14:paraId="66B314A9" w14:textId="77777777" w:rsidR="002A74A6" w:rsidRPr="00CC671A" w:rsidRDefault="002A74A6" w:rsidP="002A74A6">
      <w:pPr>
        <w:overflowPunct/>
        <w:spacing w:before="60" w:after="60"/>
        <w:textAlignment w:val="auto"/>
        <w:rPr>
          <w:rFonts w:eastAsia="MS Mincho" w:cs="Arial"/>
          <w:b/>
          <w:lang w:eastAsia="ja-JP"/>
        </w:rPr>
      </w:pPr>
      <w:r w:rsidRPr="00CC671A">
        <w:rPr>
          <w:rFonts w:eastAsia="MS Mincho" w:cs="Arial"/>
          <w:b/>
          <w:lang w:eastAsia="ja-JP"/>
        </w:rPr>
        <w:t xml:space="preserve">Proposal 3: Add MME UE S1AP ID </w:t>
      </w:r>
      <w:r w:rsidRPr="002A74A6">
        <w:rPr>
          <w:rFonts w:eastAsia="MS Mincho" w:cs="Arial"/>
          <w:b/>
          <w:lang w:eastAsia="ja-JP"/>
        </w:rPr>
        <w:t>and indication to retrieve TN or NTN UE radio capability</w:t>
      </w:r>
      <w:r>
        <w:rPr>
          <w:rFonts w:eastAsia="MS Mincho" w:cs="Arial"/>
          <w:b/>
          <w:lang w:eastAsia="ja-JP"/>
        </w:rPr>
        <w:t xml:space="preserve"> </w:t>
      </w:r>
      <w:r w:rsidRPr="00CC671A">
        <w:rPr>
          <w:rFonts w:eastAsia="MS Mincho" w:cs="Arial"/>
          <w:b/>
          <w:lang w:eastAsia="ja-JP"/>
        </w:rPr>
        <w:t xml:space="preserve">to </w:t>
      </w:r>
      <w:r>
        <w:rPr>
          <w:rFonts w:eastAsia="MS Mincho" w:cs="Arial"/>
          <w:b/>
          <w:lang w:eastAsia="ja-JP"/>
        </w:rPr>
        <w:t>S1</w:t>
      </w:r>
      <w:r w:rsidRPr="00CC671A">
        <w:rPr>
          <w:rFonts w:eastAsia="MS Mincho" w:cs="Arial"/>
          <w:b/>
          <w:lang w:eastAsia="ja-JP"/>
        </w:rPr>
        <w:t xml:space="preserve"> Retrieve UE Information and MME UE S1AP ID </w:t>
      </w:r>
      <w:r>
        <w:rPr>
          <w:rFonts w:eastAsia="MS Mincho" w:cs="Arial"/>
          <w:b/>
          <w:lang w:eastAsia="ja-JP"/>
        </w:rPr>
        <w:t>to S1</w:t>
      </w:r>
      <w:r w:rsidRPr="00CC671A">
        <w:rPr>
          <w:rFonts w:eastAsia="MS Mincho" w:cs="Arial"/>
          <w:b/>
          <w:lang w:eastAsia="ja-JP"/>
        </w:rPr>
        <w:t xml:space="preserve"> UE Information Transfer message to retrieve </w:t>
      </w:r>
      <w:r>
        <w:rPr>
          <w:rFonts w:eastAsia="MS Mincho" w:cs="Arial"/>
          <w:b/>
          <w:lang w:eastAsia="ja-JP"/>
        </w:rPr>
        <w:t xml:space="preserve">relevant </w:t>
      </w:r>
      <w:r w:rsidRPr="00CC671A">
        <w:rPr>
          <w:rFonts w:eastAsia="MS Mincho" w:cs="Arial"/>
          <w:b/>
          <w:lang w:eastAsia="ja-JP"/>
        </w:rPr>
        <w:t xml:space="preserve">UE </w:t>
      </w:r>
      <w:r>
        <w:rPr>
          <w:rFonts w:eastAsia="MS Mincho" w:cs="Arial"/>
          <w:b/>
          <w:lang w:eastAsia="ja-JP"/>
        </w:rPr>
        <w:t xml:space="preserve">radio </w:t>
      </w:r>
      <w:r w:rsidRPr="00CC671A">
        <w:rPr>
          <w:rFonts w:eastAsia="MS Mincho" w:cs="Arial"/>
          <w:b/>
          <w:lang w:eastAsia="ja-JP"/>
        </w:rPr>
        <w:t>capabilit</w:t>
      </w:r>
      <w:r>
        <w:rPr>
          <w:rFonts w:eastAsia="MS Mincho" w:cs="Arial"/>
          <w:b/>
          <w:lang w:eastAsia="ja-JP"/>
        </w:rPr>
        <w:t>ies</w:t>
      </w:r>
      <w:r w:rsidRPr="00CC671A">
        <w:rPr>
          <w:rFonts w:eastAsia="MS Mincho" w:cs="Arial"/>
          <w:b/>
          <w:lang w:eastAsia="ja-JP"/>
        </w:rPr>
        <w:t xml:space="preserve"> from CN</w:t>
      </w:r>
    </w:p>
    <w:p w14:paraId="4AF6BA60" w14:textId="6C55CDA0" w:rsidR="00D83081" w:rsidRDefault="00D83081" w:rsidP="00741149">
      <w:pPr>
        <w:spacing w:after="0" w:line="276" w:lineRule="auto"/>
      </w:pPr>
    </w:p>
    <w:p w14:paraId="678AD642" w14:textId="77777777" w:rsidR="002A74A6" w:rsidRPr="00CC671A" w:rsidRDefault="002A74A6" w:rsidP="002A74A6">
      <w:pPr>
        <w:overflowPunct/>
        <w:spacing w:before="60" w:after="60"/>
        <w:textAlignment w:val="auto"/>
        <w:rPr>
          <w:rFonts w:eastAsia="MS Mincho" w:cs="Arial"/>
          <w:b/>
          <w:lang w:eastAsia="ja-JP"/>
        </w:rPr>
      </w:pPr>
      <w:r w:rsidRPr="00CC671A">
        <w:rPr>
          <w:rFonts w:eastAsia="MS Mincho" w:cs="Arial"/>
          <w:b/>
          <w:lang w:eastAsia="ja-JP"/>
        </w:rPr>
        <w:lastRenderedPageBreak/>
        <w:t>Proposal 4: Add a new codepoint “TN to NTN / NTN to TN” in the Handover Type IE in S1 Handover Required and S1 Handover Request message for the source to indicate to the CN and target</w:t>
      </w:r>
      <w:r>
        <w:rPr>
          <w:rFonts w:eastAsia="MS Mincho" w:cs="Arial"/>
          <w:b/>
          <w:lang w:eastAsia="ja-JP"/>
        </w:rPr>
        <w:t xml:space="preserve"> node</w:t>
      </w:r>
      <w:r w:rsidRPr="00CC671A">
        <w:rPr>
          <w:rFonts w:eastAsia="MS Mincho" w:cs="Arial"/>
          <w:b/>
          <w:lang w:eastAsia="ja-JP"/>
        </w:rPr>
        <w:t xml:space="preserve"> that UE capabilities contained in the Handover </w:t>
      </w:r>
      <w:r>
        <w:rPr>
          <w:rFonts w:eastAsia="MS Mincho" w:cs="Arial"/>
          <w:b/>
          <w:lang w:eastAsia="ja-JP"/>
        </w:rPr>
        <w:t xml:space="preserve">Request </w:t>
      </w:r>
      <w:r w:rsidRPr="00CC671A">
        <w:rPr>
          <w:rFonts w:eastAsia="MS Mincho" w:cs="Arial"/>
          <w:b/>
          <w:lang w:eastAsia="ja-JP"/>
        </w:rPr>
        <w:t xml:space="preserve">message is the UE </w:t>
      </w:r>
      <w:r>
        <w:rPr>
          <w:rFonts w:eastAsia="MS Mincho" w:cs="Arial"/>
          <w:b/>
          <w:lang w:eastAsia="ja-JP"/>
        </w:rPr>
        <w:t xml:space="preserve">radio </w:t>
      </w:r>
      <w:r w:rsidRPr="00CC671A">
        <w:rPr>
          <w:rFonts w:eastAsia="MS Mincho" w:cs="Arial"/>
          <w:b/>
          <w:lang w:eastAsia="ja-JP"/>
        </w:rPr>
        <w:t>capability relevant to the source network type.</w:t>
      </w:r>
    </w:p>
    <w:p w14:paraId="32BE75BA" w14:textId="740B8C9E" w:rsidR="00CC671A" w:rsidRDefault="00CC671A" w:rsidP="00741149">
      <w:pPr>
        <w:spacing w:after="0" w:line="276" w:lineRule="auto"/>
      </w:pPr>
    </w:p>
    <w:p w14:paraId="7A1E7E49" w14:textId="09360578" w:rsidR="00CC671A" w:rsidRPr="002A74A6" w:rsidRDefault="002A74A6" w:rsidP="002A74A6">
      <w:pPr>
        <w:overflowPunct/>
        <w:spacing w:before="60" w:after="60"/>
        <w:textAlignment w:val="auto"/>
        <w:rPr>
          <w:rFonts w:eastAsia="MS Mincho" w:cs="Arial"/>
          <w:b/>
          <w:lang w:eastAsia="ja-JP"/>
        </w:rPr>
      </w:pPr>
      <w:r w:rsidRPr="00CC671A">
        <w:rPr>
          <w:rFonts w:eastAsia="MS Mincho" w:cs="Arial"/>
          <w:b/>
          <w:lang w:eastAsia="ja-JP"/>
        </w:rPr>
        <w:t xml:space="preserve">Proposal 5: Add UE Radio Capability IE in the S1 Handover Request message, </w:t>
      </w:r>
      <w:r>
        <w:rPr>
          <w:rFonts w:eastAsia="MS Mincho" w:cs="Arial"/>
          <w:b/>
          <w:lang w:eastAsia="ja-JP"/>
        </w:rPr>
        <w:t>to enable MME</w:t>
      </w:r>
      <w:r w:rsidRPr="00CC671A">
        <w:rPr>
          <w:rFonts w:eastAsia="MS Mincho" w:cs="Arial"/>
          <w:b/>
          <w:lang w:eastAsia="ja-JP"/>
        </w:rPr>
        <w:t xml:space="preserve"> to send the TN or NTN </w:t>
      </w:r>
      <w:r>
        <w:rPr>
          <w:rFonts w:eastAsia="MS Mincho" w:cs="Arial"/>
          <w:b/>
          <w:lang w:eastAsia="ja-JP"/>
        </w:rPr>
        <w:t xml:space="preserve">radio </w:t>
      </w:r>
      <w:r w:rsidRPr="00CC671A">
        <w:rPr>
          <w:rFonts w:eastAsia="MS Mincho" w:cs="Arial"/>
          <w:b/>
          <w:lang w:eastAsia="ja-JP"/>
        </w:rPr>
        <w:t xml:space="preserve">capability of the UE to the target </w:t>
      </w:r>
      <w:r>
        <w:rPr>
          <w:rFonts w:eastAsia="MS Mincho" w:cs="Arial"/>
          <w:b/>
          <w:lang w:eastAsia="ja-JP"/>
        </w:rPr>
        <w:t xml:space="preserve">node </w:t>
      </w:r>
      <w:r w:rsidRPr="00CC671A">
        <w:rPr>
          <w:rFonts w:eastAsia="MS Mincho" w:cs="Arial"/>
          <w:b/>
          <w:lang w:eastAsia="ja-JP"/>
        </w:rPr>
        <w:t xml:space="preserve">based on target’s network type. </w:t>
      </w:r>
    </w:p>
    <w:sectPr w:rsidR="00CC671A" w:rsidRPr="002A74A6" w:rsidSect="0028052E">
      <w:headerReference w:type="even" r:id="rId16"/>
      <w:footerReference w:type="even"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DB53E" w14:textId="77777777" w:rsidR="009346F9" w:rsidRDefault="009346F9">
      <w:pPr>
        <w:spacing w:after="0"/>
      </w:pPr>
      <w:r>
        <w:separator/>
      </w:r>
    </w:p>
  </w:endnote>
  <w:endnote w:type="continuationSeparator" w:id="0">
    <w:p w14:paraId="16C11F10" w14:textId="77777777" w:rsidR="009346F9" w:rsidRDefault="009346F9">
      <w:pPr>
        <w:spacing w:after="0"/>
      </w:pPr>
      <w:r>
        <w:continuationSeparator/>
      </w:r>
    </w:p>
  </w:endnote>
  <w:endnote w:type="continuationNotice" w:id="1">
    <w:p w14:paraId="3F165CD5" w14:textId="77777777" w:rsidR="009346F9" w:rsidRDefault="00934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90C06" w14:textId="77777777" w:rsidR="009346F9" w:rsidRDefault="009346F9">
      <w:pPr>
        <w:spacing w:after="0"/>
      </w:pPr>
      <w:r>
        <w:separator/>
      </w:r>
    </w:p>
  </w:footnote>
  <w:footnote w:type="continuationSeparator" w:id="0">
    <w:p w14:paraId="3AA22C4E" w14:textId="77777777" w:rsidR="009346F9" w:rsidRDefault="009346F9">
      <w:pPr>
        <w:spacing w:after="0"/>
      </w:pPr>
      <w:r>
        <w:continuationSeparator/>
      </w:r>
    </w:p>
  </w:footnote>
  <w:footnote w:type="continuationNotice" w:id="1">
    <w:p w14:paraId="2E92464C" w14:textId="77777777" w:rsidR="009346F9" w:rsidRDefault="00934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8"/>
  </w:num>
  <w:num w:numId="4" w16cid:durableId="1026325172">
    <w:abstractNumId w:val="1"/>
  </w:num>
  <w:num w:numId="5" w16cid:durableId="57484751">
    <w:abstractNumId w:val="10"/>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9"/>
  </w:num>
  <w:num w:numId="10" w16cid:durableId="392896516">
    <w:abstractNumId w:val="12"/>
  </w:num>
  <w:num w:numId="11" w16cid:durableId="1511211935">
    <w:abstractNumId w:val="11"/>
  </w:num>
  <w:num w:numId="12" w16cid:durableId="1260210478">
    <w:abstractNumId w:val="7"/>
  </w:num>
  <w:num w:numId="13" w16cid:durableId="166108304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711"/>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22F1"/>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FB9"/>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26FF"/>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2FB6"/>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4A6"/>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4B4F"/>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D50"/>
    <w:rsid w:val="00500B91"/>
    <w:rsid w:val="00500D1D"/>
    <w:rsid w:val="00501E2D"/>
    <w:rsid w:val="00502128"/>
    <w:rsid w:val="00502B11"/>
    <w:rsid w:val="00503D35"/>
    <w:rsid w:val="0050428A"/>
    <w:rsid w:val="0050445D"/>
    <w:rsid w:val="00504551"/>
    <w:rsid w:val="005050BD"/>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6E4"/>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0C9"/>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59DF"/>
    <w:rsid w:val="0070068C"/>
    <w:rsid w:val="00700A4B"/>
    <w:rsid w:val="00701855"/>
    <w:rsid w:val="00702B56"/>
    <w:rsid w:val="00702D06"/>
    <w:rsid w:val="0070339D"/>
    <w:rsid w:val="0070380F"/>
    <w:rsid w:val="0070483C"/>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877"/>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8A0"/>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6F9"/>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67950"/>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1E46"/>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C97"/>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9F0"/>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440"/>
    <w:rsid w:val="00BE35E8"/>
    <w:rsid w:val="00BE36AD"/>
    <w:rsid w:val="00BE3746"/>
    <w:rsid w:val="00BE4601"/>
    <w:rsid w:val="00BE5F59"/>
    <w:rsid w:val="00BE6074"/>
    <w:rsid w:val="00BE6930"/>
    <w:rsid w:val="00BF08D7"/>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C7B"/>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41B"/>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671A"/>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2573"/>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037"/>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608"/>
    <w:rsid w:val="00FB1E04"/>
    <w:rsid w:val="00FB201C"/>
    <w:rsid w:val="00FB22FE"/>
    <w:rsid w:val="00FB288D"/>
    <w:rsid w:val="00FB33BE"/>
    <w:rsid w:val="00FB34D9"/>
    <w:rsid w:val="00FB3FEE"/>
    <w:rsid w:val="00FB45BF"/>
    <w:rsid w:val="00FB4728"/>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9F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8-e/Docs/R2-220669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1350</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Geetha Rajendran</cp:lastModifiedBy>
  <cp:revision>5</cp:revision>
  <cp:lastPrinted>2017-09-12T10:53:00Z</cp:lastPrinted>
  <dcterms:created xsi:type="dcterms:W3CDTF">2022-08-09T05:54:00Z</dcterms:created>
  <dcterms:modified xsi:type="dcterms:W3CDTF">2022-08-09T06:22:00Z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2107366776</vt:i4>
  </property>
  <property fmtid="{D5CDD505-2E9C-101B-9397-08002B2CF9AE}" pid="27" name="_EmailSubject">
    <vt:lpwstr>TN and NTN mobility</vt:lpwstr>
  </property>
  <property fmtid="{D5CDD505-2E9C-101B-9397-08002B2CF9AE}" pid="28" name="_AuthorEmail">
    <vt:lpwstr>pkadiri@qti.qualcomm.com</vt:lpwstr>
  </property>
  <property fmtid="{D5CDD505-2E9C-101B-9397-08002B2CF9AE}" pid="29" name="_AuthorEmailDisplayName">
    <vt:lpwstr>Prasad Kadiri</vt:lpwstr>
  </property>
  <property fmtid="{D5CDD505-2E9C-101B-9397-08002B2CF9AE}" pid="30" name="_ReviewingToolsShownOnce">
    <vt:lpwstr/>
  </property>
</Properties>
</file>